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BFFBC" w14:textId="77777777" w:rsidR="00EB5390" w:rsidRDefault="009015C7" w:rsidP="00E10366">
      <w:pPr>
        <w:jc w:val="center"/>
        <w:rPr>
          <w:b/>
          <w:sz w:val="40"/>
          <w:szCs w:val="40"/>
        </w:rPr>
      </w:pPr>
      <w:r w:rsidRPr="00B82E0E">
        <w:rPr>
          <w:noProof/>
        </w:rPr>
        <w:drawing>
          <wp:inline distT="0" distB="0" distL="0" distR="0" wp14:anchorId="7184135B" wp14:editId="72E78DDB">
            <wp:extent cx="5486400" cy="222885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228850"/>
                    </a:xfrm>
                    <a:prstGeom prst="rect">
                      <a:avLst/>
                    </a:prstGeom>
                    <a:noFill/>
                    <a:ln>
                      <a:noFill/>
                    </a:ln>
                  </pic:spPr>
                </pic:pic>
              </a:graphicData>
            </a:graphic>
          </wp:inline>
        </w:drawing>
      </w:r>
    </w:p>
    <w:p w14:paraId="536E9B93" w14:textId="77777777" w:rsidR="00BA310A" w:rsidRPr="00BD0503" w:rsidRDefault="00BA310A" w:rsidP="00E10366">
      <w:pPr>
        <w:jc w:val="center"/>
        <w:rPr>
          <w:rFonts w:cs="Arial"/>
          <w:b/>
          <w:sz w:val="24"/>
          <w:szCs w:val="24"/>
        </w:rPr>
      </w:pPr>
    </w:p>
    <w:p w14:paraId="55532CCB" w14:textId="77777777" w:rsidR="00BA310A" w:rsidRPr="00BD0503" w:rsidRDefault="00BA310A" w:rsidP="00E10366">
      <w:pPr>
        <w:jc w:val="center"/>
        <w:rPr>
          <w:rFonts w:cs="Arial"/>
          <w:b/>
          <w:sz w:val="24"/>
          <w:szCs w:val="24"/>
        </w:rPr>
      </w:pPr>
    </w:p>
    <w:p w14:paraId="72EA5224" w14:textId="77777777" w:rsidR="00E10366" w:rsidRPr="00BD0503" w:rsidRDefault="00E10366" w:rsidP="00E10366">
      <w:pPr>
        <w:jc w:val="center"/>
        <w:rPr>
          <w:rFonts w:cs="Arial"/>
          <w:b/>
          <w:sz w:val="24"/>
          <w:szCs w:val="24"/>
        </w:rPr>
      </w:pPr>
    </w:p>
    <w:p w14:paraId="225E2C96" w14:textId="77777777" w:rsidR="00BA310A" w:rsidRPr="00BD0503" w:rsidRDefault="00BA310A" w:rsidP="00E10366">
      <w:pPr>
        <w:jc w:val="center"/>
        <w:rPr>
          <w:rFonts w:cs="Arial"/>
          <w:b/>
          <w:sz w:val="24"/>
          <w:szCs w:val="24"/>
        </w:rPr>
      </w:pPr>
    </w:p>
    <w:p w14:paraId="11E13390" w14:textId="77777777" w:rsidR="00EB5390" w:rsidRDefault="00EB5390" w:rsidP="00E10366">
      <w:pPr>
        <w:jc w:val="center"/>
        <w:rPr>
          <w:rFonts w:cs="Arial"/>
          <w:b/>
          <w:sz w:val="24"/>
          <w:szCs w:val="24"/>
        </w:rPr>
      </w:pPr>
    </w:p>
    <w:p w14:paraId="0783D037" w14:textId="77777777" w:rsidR="00BD0503" w:rsidRDefault="00BD0503" w:rsidP="00E10366">
      <w:pPr>
        <w:jc w:val="center"/>
        <w:rPr>
          <w:rFonts w:cs="Arial"/>
          <w:b/>
          <w:sz w:val="24"/>
          <w:szCs w:val="24"/>
        </w:rPr>
      </w:pPr>
    </w:p>
    <w:p w14:paraId="66D78A98" w14:textId="77777777" w:rsidR="00BD0503" w:rsidRDefault="00BD0503" w:rsidP="00E10366">
      <w:pPr>
        <w:jc w:val="center"/>
        <w:rPr>
          <w:rFonts w:cs="Arial"/>
          <w:b/>
          <w:sz w:val="24"/>
          <w:szCs w:val="24"/>
        </w:rPr>
      </w:pPr>
    </w:p>
    <w:p w14:paraId="75ECE765" w14:textId="77777777" w:rsidR="00BD0503" w:rsidRDefault="00BD0503" w:rsidP="00E10366">
      <w:pPr>
        <w:jc w:val="center"/>
        <w:rPr>
          <w:rFonts w:cs="Arial"/>
          <w:b/>
          <w:sz w:val="24"/>
          <w:szCs w:val="24"/>
        </w:rPr>
      </w:pPr>
    </w:p>
    <w:p w14:paraId="1C760967" w14:textId="77777777" w:rsidR="00BD0503" w:rsidRDefault="00BD0503" w:rsidP="00E10366">
      <w:pPr>
        <w:jc w:val="center"/>
        <w:rPr>
          <w:rFonts w:cs="Arial"/>
          <w:b/>
          <w:sz w:val="24"/>
          <w:szCs w:val="24"/>
        </w:rPr>
      </w:pPr>
    </w:p>
    <w:p w14:paraId="775363B2" w14:textId="77777777" w:rsidR="00BD0503" w:rsidRDefault="00BD0503" w:rsidP="00E10366">
      <w:pPr>
        <w:jc w:val="center"/>
        <w:rPr>
          <w:rFonts w:cs="Arial"/>
          <w:b/>
          <w:sz w:val="24"/>
          <w:szCs w:val="24"/>
        </w:rPr>
      </w:pPr>
    </w:p>
    <w:p w14:paraId="5524951B" w14:textId="77777777" w:rsidR="00BD0503" w:rsidRPr="00BD0503" w:rsidRDefault="00BD0503" w:rsidP="00E10366">
      <w:pPr>
        <w:jc w:val="center"/>
        <w:rPr>
          <w:rFonts w:cs="Arial"/>
          <w:b/>
          <w:sz w:val="24"/>
          <w:szCs w:val="24"/>
        </w:rPr>
      </w:pPr>
    </w:p>
    <w:p w14:paraId="777906F2" w14:textId="77777777" w:rsidR="00E10366" w:rsidRPr="00BD0503" w:rsidRDefault="00E10366" w:rsidP="00E10366">
      <w:pPr>
        <w:jc w:val="center"/>
        <w:rPr>
          <w:b/>
          <w:sz w:val="48"/>
          <w:szCs w:val="48"/>
        </w:rPr>
      </w:pPr>
      <w:r w:rsidRPr="00BD0503">
        <w:rPr>
          <w:b/>
          <w:sz w:val="48"/>
          <w:szCs w:val="48"/>
        </w:rPr>
        <w:t>TENDERING PROCEDURE</w:t>
      </w:r>
    </w:p>
    <w:p w14:paraId="790C5F75" w14:textId="77777777" w:rsidR="00E10366" w:rsidRPr="00BD0503" w:rsidRDefault="00E10366" w:rsidP="00E10366">
      <w:pPr>
        <w:jc w:val="center"/>
        <w:rPr>
          <w:rFonts w:cs="Arial"/>
          <w:b/>
          <w:sz w:val="24"/>
          <w:szCs w:val="24"/>
          <w:u w:val="single"/>
        </w:rPr>
      </w:pPr>
    </w:p>
    <w:p w14:paraId="6AB6FAEC" w14:textId="77777777" w:rsidR="00E10366" w:rsidRPr="00BD0503" w:rsidRDefault="00E10366" w:rsidP="00E10366">
      <w:pPr>
        <w:jc w:val="center"/>
        <w:rPr>
          <w:rFonts w:cs="Arial"/>
          <w:b/>
          <w:sz w:val="24"/>
          <w:szCs w:val="24"/>
          <w:u w:val="single"/>
        </w:rPr>
      </w:pPr>
    </w:p>
    <w:p w14:paraId="08C50D79" w14:textId="77777777" w:rsidR="00E10366" w:rsidRPr="00BD0503" w:rsidRDefault="00E10366" w:rsidP="00E10366">
      <w:pPr>
        <w:jc w:val="center"/>
        <w:rPr>
          <w:rFonts w:cs="Arial"/>
          <w:b/>
          <w:sz w:val="24"/>
          <w:szCs w:val="24"/>
          <w:u w:val="single"/>
        </w:rPr>
      </w:pPr>
    </w:p>
    <w:p w14:paraId="0AA2975A" w14:textId="77777777" w:rsidR="00E10366" w:rsidRPr="00BD0503" w:rsidRDefault="00E10366" w:rsidP="00E10366">
      <w:pPr>
        <w:jc w:val="center"/>
        <w:rPr>
          <w:rFonts w:cs="Arial"/>
          <w:b/>
          <w:sz w:val="24"/>
          <w:szCs w:val="24"/>
          <w:u w:val="single"/>
        </w:rPr>
      </w:pPr>
    </w:p>
    <w:p w14:paraId="1A951A9C" w14:textId="77777777" w:rsidR="00E10366" w:rsidRPr="00BD0503" w:rsidRDefault="00E10366" w:rsidP="00E10366">
      <w:pPr>
        <w:jc w:val="center"/>
        <w:rPr>
          <w:rFonts w:cs="Arial"/>
          <w:b/>
          <w:sz w:val="24"/>
          <w:szCs w:val="24"/>
          <w:u w:val="single"/>
        </w:rPr>
      </w:pPr>
    </w:p>
    <w:p w14:paraId="652A8E03" w14:textId="77777777" w:rsidR="00E10366" w:rsidRPr="00BD0503" w:rsidRDefault="00E10366" w:rsidP="00E10366">
      <w:pPr>
        <w:jc w:val="center"/>
        <w:rPr>
          <w:rFonts w:cs="Arial"/>
          <w:b/>
          <w:sz w:val="24"/>
          <w:szCs w:val="24"/>
          <w:u w:val="single"/>
        </w:rPr>
      </w:pPr>
    </w:p>
    <w:p w14:paraId="2C9703E6" w14:textId="77777777" w:rsidR="00E10366" w:rsidRPr="00BD0503" w:rsidRDefault="00E10366" w:rsidP="00E10366">
      <w:pPr>
        <w:jc w:val="center"/>
        <w:rPr>
          <w:rFonts w:cs="Arial"/>
          <w:b/>
          <w:sz w:val="24"/>
          <w:szCs w:val="24"/>
          <w:u w:val="single"/>
        </w:rPr>
      </w:pPr>
    </w:p>
    <w:p w14:paraId="387D5D3B" w14:textId="77777777" w:rsidR="00E10366" w:rsidRPr="00BD0503" w:rsidRDefault="00E10366" w:rsidP="00E10366">
      <w:pPr>
        <w:jc w:val="center"/>
        <w:rPr>
          <w:rFonts w:cs="Arial"/>
          <w:b/>
          <w:sz w:val="24"/>
          <w:szCs w:val="24"/>
          <w:u w:val="single"/>
        </w:rPr>
      </w:pPr>
    </w:p>
    <w:p w14:paraId="3C6E6FA2" w14:textId="77777777" w:rsidR="00E10366" w:rsidRPr="00BD0503" w:rsidRDefault="00E10366" w:rsidP="00E10366">
      <w:pPr>
        <w:jc w:val="center"/>
        <w:rPr>
          <w:rFonts w:cs="Arial"/>
          <w:b/>
          <w:sz w:val="24"/>
          <w:szCs w:val="24"/>
          <w:u w:val="single"/>
        </w:rPr>
      </w:pPr>
    </w:p>
    <w:p w14:paraId="73BD7377" w14:textId="77777777" w:rsidR="00E10366" w:rsidRPr="00BD0503" w:rsidRDefault="00E10366" w:rsidP="00E10366">
      <w:pPr>
        <w:jc w:val="center"/>
        <w:rPr>
          <w:rFonts w:cs="Arial"/>
          <w:b/>
          <w:sz w:val="24"/>
          <w:szCs w:val="24"/>
          <w:u w:val="single"/>
        </w:rPr>
      </w:pPr>
    </w:p>
    <w:p w14:paraId="46037F5C" w14:textId="77777777" w:rsidR="00EB5390" w:rsidRPr="00BD0503" w:rsidRDefault="00EB5390" w:rsidP="00A617F6">
      <w:pPr>
        <w:jc w:val="both"/>
        <w:rPr>
          <w:rFonts w:cs="Arial"/>
          <w:sz w:val="24"/>
          <w:szCs w:val="24"/>
        </w:rPr>
      </w:pPr>
    </w:p>
    <w:p w14:paraId="0F39D241" w14:textId="77777777" w:rsidR="00EB5390" w:rsidRPr="00BD0503" w:rsidRDefault="00EB5390" w:rsidP="00A617F6">
      <w:pPr>
        <w:jc w:val="both"/>
        <w:rPr>
          <w:rFonts w:cs="Arial"/>
          <w:sz w:val="24"/>
          <w:szCs w:val="24"/>
        </w:rPr>
      </w:pPr>
    </w:p>
    <w:p w14:paraId="3843B552" w14:textId="77777777" w:rsidR="00EB5390" w:rsidRPr="00BD0503" w:rsidRDefault="00EB5390" w:rsidP="00A617F6">
      <w:pPr>
        <w:jc w:val="both"/>
        <w:rPr>
          <w:rFonts w:cs="Arial"/>
          <w:sz w:val="24"/>
          <w:szCs w:val="24"/>
        </w:rPr>
      </w:pPr>
    </w:p>
    <w:p w14:paraId="188FDCFD" w14:textId="77777777" w:rsidR="00BD0503" w:rsidRPr="00BD0503" w:rsidRDefault="00BD0503" w:rsidP="00A617F6">
      <w:pPr>
        <w:jc w:val="both"/>
        <w:rPr>
          <w:rFonts w:cs="Arial"/>
          <w:sz w:val="24"/>
          <w:szCs w:val="24"/>
        </w:rPr>
      </w:pPr>
    </w:p>
    <w:p w14:paraId="621D9359" w14:textId="77777777" w:rsidR="00E10366" w:rsidRDefault="00E10366" w:rsidP="00A617F6">
      <w:pPr>
        <w:jc w:val="both"/>
        <w:rPr>
          <w:sz w:val="24"/>
          <w:szCs w:val="24"/>
        </w:rPr>
      </w:pPr>
      <w:r>
        <w:rPr>
          <w:sz w:val="24"/>
          <w:szCs w:val="24"/>
        </w:rPr>
        <w:t xml:space="preserve">This document is intended for the practical guidance of those wishing to place an order for </w:t>
      </w:r>
      <w:r w:rsidR="00BA310A" w:rsidRPr="00BA310A">
        <w:rPr>
          <w:b/>
          <w:sz w:val="24"/>
          <w:szCs w:val="24"/>
        </w:rPr>
        <w:t>£</w:t>
      </w:r>
      <w:r w:rsidR="00BD0503">
        <w:rPr>
          <w:b/>
          <w:sz w:val="24"/>
          <w:szCs w:val="24"/>
        </w:rPr>
        <w:t>50</w:t>
      </w:r>
      <w:r w:rsidR="00BA310A" w:rsidRPr="00BA310A">
        <w:rPr>
          <w:b/>
          <w:sz w:val="24"/>
          <w:szCs w:val="24"/>
        </w:rPr>
        <w:t>,000</w:t>
      </w:r>
      <w:r w:rsidRPr="00BA310A">
        <w:rPr>
          <w:b/>
          <w:sz w:val="24"/>
          <w:szCs w:val="24"/>
        </w:rPr>
        <w:t xml:space="preserve"> or more</w:t>
      </w:r>
      <w:r>
        <w:rPr>
          <w:sz w:val="24"/>
          <w:szCs w:val="24"/>
        </w:rPr>
        <w:t xml:space="preserve"> (excluding VAT). It reflects the Financial Regulations of the </w:t>
      </w:r>
      <w:r w:rsidR="0043249E">
        <w:rPr>
          <w:sz w:val="24"/>
          <w:szCs w:val="24"/>
        </w:rPr>
        <w:t>Universit</w:t>
      </w:r>
      <w:r w:rsidR="00492384">
        <w:rPr>
          <w:sz w:val="24"/>
          <w:szCs w:val="24"/>
        </w:rPr>
        <w:t xml:space="preserve">y </w:t>
      </w:r>
      <w:r w:rsidR="0043249E">
        <w:rPr>
          <w:sz w:val="24"/>
          <w:szCs w:val="24"/>
        </w:rPr>
        <w:t>but is not intended to re-state them.</w:t>
      </w:r>
    </w:p>
    <w:p w14:paraId="23AABB70" w14:textId="77777777" w:rsidR="00A617F6" w:rsidRDefault="00A617F6" w:rsidP="00A617F6">
      <w:pPr>
        <w:jc w:val="both"/>
        <w:rPr>
          <w:sz w:val="24"/>
          <w:szCs w:val="24"/>
        </w:rPr>
      </w:pPr>
    </w:p>
    <w:p w14:paraId="67E5860F" w14:textId="77777777" w:rsidR="0043249E" w:rsidRDefault="0043249E" w:rsidP="00A617F6">
      <w:pPr>
        <w:jc w:val="both"/>
        <w:rPr>
          <w:sz w:val="24"/>
          <w:szCs w:val="24"/>
        </w:rPr>
      </w:pPr>
      <w:r>
        <w:rPr>
          <w:sz w:val="24"/>
          <w:szCs w:val="24"/>
        </w:rPr>
        <w:t>Unless otherwise approved by the Vice Chancellor, contracts must be tendered in accordance with these procedures.</w:t>
      </w:r>
    </w:p>
    <w:p w14:paraId="6B54ED80" w14:textId="77777777" w:rsidR="00BA310A" w:rsidRDefault="00BA310A" w:rsidP="00A617F6">
      <w:pPr>
        <w:jc w:val="both"/>
        <w:rPr>
          <w:sz w:val="24"/>
          <w:szCs w:val="24"/>
        </w:rPr>
      </w:pPr>
    </w:p>
    <w:p w14:paraId="34283199" w14:textId="77777777" w:rsidR="0043249E" w:rsidRPr="001F7DFD" w:rsidRDefault="00BA310A" w:rsidP="00BD0503">
      <w:pPr>
        <w:numPr>
          <w:ilvl w:val="0"/>
          <w:numId w:val="2"/>
        </w:numPr>
        <w:jc w:val="both"/>
        <w:rPr>
          <w:b/>
          <w:sz w:val="22"/>
          <w:szCs w:val="22"/>
        </w:rPr>
      </w:pPr>
      <w:r>
        <w:rPr>
          <w:sz w:val="24"/>
          <w:szCs w:val="24"/>
        </w:rPr>
        <w:br w:type="page"/>
      </w:r>
      <w:r w:rsidR="00BD0503" w:rsidRPr="001F7DFD">
        <w:rPr>
          <w:b/>
          <w:sz w:val="22"/>
          <w:szCs w:val="22"/>
        </w:rPr>
        <w:lastRenderedPageBreak/>
        <w:t>Introduction</w:t>
      </w:r>
    </w:p>
    <w:p w14:paraId="05039C38" w14:textId="77777777" w:rsidR="0043249E" w:rsidRPr="001F7DFD" w:rsidRDefault="0043249E" w:rsidP="00A617F6">
      <w:pPr>
        <w:jc w:val="both"/>
        <w:rPr>
          <w:b/>
          <w:sz w:val="22"/>
          <w:szCs w:val="22"/>
          <w:u w:val="single"/>
        </w:rPr>
      </w:pPr>
    </w:p>
    <w:p w14:paraId="768CB774" w14:textId="77777777" w:rsidR="00A617F6" w:rsidRPr="001F7DFD" w:rsidRDefault="0043249E" w:rsidP="00A617F6">
      <w:pPr>
        <w:jc w:val="both"/>
        <w:rPr>
          <w:sz w:val="22"/>
          <w:szCs w:val="22"/>
        </w:rPr>
      </w:pPr>
      <w:r w:rsidRPr="001F7DFD">
        <w:rPr>
          <w:sz w:val="22"/>
          <w:szCs w:val="22"/>
        </w:rPr>
        <w:t xml:space="preserve">The purpose of the tendering procedure as described in this document is to ensure that value for money is achieved </w:t>
      </w:r>
      <w:r w:rsidR="00FF17A5" w:rsidRPr="001F7DFD">
        <w:rPr>
          <w:sz w:val="22"/>
          <w:szCs w:val="22"/>
        </w:rPr>
        <w:t>through</w:t>
      </w:r>
      <w:r w:rsidRPr="001F7DFD">
        <w:rPr>
          <w:sz w:val="22"/>
          <w:szCs w:val="22"/>
        </w:rPr>
        <w:t xml:space="preserve"> fair competition. </w:t>
      </w:r>
    </w:p>
    <w:p w14:paraId="0F66D64E" w14:textId="77777777" w:rsidR="00A617F6" w:rsidRPr="001F7DFD" w:rsidRDefault="00A617F6" w:rsidP="00A617F6">
      <w:pPr>
        <w:jc w:val="both"/>
        <w:rPr>
          <w:sz w:val="22"/>
          <w:szCs w:val="22"/>
        </w:rPr>
      </w:pPr>
    </w:p>
    <w:p w14:paraId="773816DE" w14:textId="77777777" w:rsidR="0043249E" w:rsidRPr="001F7DFD" w:rsidRDefault="0043249E" w:rsidP="00A617F6">
      <w:pPr>
        <w:jc w:val="both"/>
        <w:rPr>
          <w:sz w:val="22"/>
          <w:szCs w:val="22"/>
        </w:rPr>
      </w:pPr>
      <w:r w:rsidRPr="001F7DFD">
        <w:rPr>
          <w:sz w:val="22"/>
          <w:szCs w:val="22"/>
        </w:rPr>
        <w:t>The procedures surrounding the opening and recording of the tenders ensure that</w:t>
      </w:r>
      <w:r w:rsidR="009D612F" w:rsidRPr="001F7DFD">
        <w:rPr>
          <w:sz w:val="22"/>
          <w:szCs w:val="22"/>
        </w:rPr>
        <w:t xml:space="preserve"> all</w:t>
      </w:r>
      <w:r w:rsidRPr="001F7DFD">
        <w:rPr>
          <w:sz w:val="22"/>
          <w:szCs w:val="22"/>
        </w:rPr>
        <w:t xml:space="preserve"> tenders </w:t>
      </w:r>
      <w:r w:rsidR="009D612F" w:rsidRPr="001F7DFD">
        <w:rPr>
          <w:sz w:val="22"/>
          <w:szCs w:val="22"/>
        </w:rPr>
        <w:t xml:space="preserve">have an equal chance to submit confidential </w:t>
      </w:r>
      <w:r w:rsidR="00EB7426" w:rsidRPr="001F7DFD">
        <w:rPr>
          <w:sz w:val="22"/>
          <w:szCs w:val="22"/>
        </w:rPr>
        <w:t>tenders; tenders</w:t>
      </w:r>
      <w:r w:rsidR="009D612F" w:rsidRPr="001F7DFD">
        <w:rPr>
          <w:sz w:val="22"/>
          <w:szCs w:val="22"/>
        </w:rPr>
        <w:t xml:space="preserve"> are not tampered with following receipt, that they are fairly considered without </w:t>
      </w:r>
      <w:r w:rsidR="0049345C" w:rsidRPr="001F7DFD">
        <w:rPr>
          <w:sz w:val="22"/>
          <w:szCs w:val="22"/>
        </w:rPr>
        <w:t>prejudice</w:t>
      </w:r>
      <w:r w:rsidR="009D612F" w:rsidRPr="001F7DFD">
        <w:rPr>
          <w:sz w:val="22"/>
          <w:szCs w:val="22"/>
        </w:rPr>
        <w:t xml:space="preserve"> and that the most economical tender is chosen.</w:t>
      </w:r>
      <w:r w:rsidRPr="001F7DFD">
        <w:rPr>
          <w:sz w:val="22"/>
          <w:szCs w:val="22"/>
        </w:rPr>
        <w:t xml:space="preserve"> </w:t>
      </w:r>
    </w:p>
    <w:p w14:paraId="3DD24D1E" w14:textId="77777777" w:rsidR="00A617F6" w:rsidRPr="001F7DFD" w:rsidRDefault="00A617F6" w:rsidP="00A617F6">
      <w:pPr>
        <w:jc w:val="both"/>
        <w:rPr>
          <w:sz w:val="22"/>
          <w:szCs w:val="22"/>
        </w:rPr>
      </w:pPr>
    </w:p>
    <w:p w14:paraId="47E54526" w14:textId="77777777" w:rsidR="0049345C" w:rsidRPr="001F7DFD" w:rsidRDefault="0049345C" w:rsidP="00A617F6">
      <w:pPr>
        <w:jc w:val="both"/>
        <w:rPr>
          <w:sz w:val="22"/>
          <w:szCs w:val="22"/>
        </w:rPr>
      </w:pPr>
      <w:r w:rsidRPr="001F7DFD">
        <w:rPr>
          <w:sz w:val="22"/>
          <w:szCs w:val="22"/>
        </w:rPr>
        <w:t>In addition, the process is fully recorded so that an audit trail exists and this is further confirmation of the fairness and objectivity of the competition.</w:t>
      </w:r>
    </w:p>
    <w:p w14:paraId="419AA70F" w14:textId="77777777" w:rsidR="0049345C" w:rsidRPr="001F7DFD" w:rsidRDefault="0049345C" w:rsidP="00A617F6">
      <w:pPr>
        <w:jc w:val="both"/>
        <w:rPr>
          <w:sz w:val="22"/>
          <w:szCs w:val="22"/>
        </w:rPr>
      </w:pPr>
    </w:p>
    <w:p w14:paraId="6507C5A3" w14:textId="77777777" w:rsidR="00BD0503" w:rsidRPr="001F7DFD" w:rsidRDefault="00BD0503" w:rsidP="00A617F6">
      <w:pPr>
        <w:jc w:val="both"/>
        <w:rPr>
          <w:b/>
          <w:sz w:val="22"/>
          <w:szCs w:val="22"/>
        </w:rPr>
      </w:pPr>
    </w:p>
    <w:p w14:paraId="7635DA39" w14:textId="77777777" w:rsidR="00BD0503" w:rsidRPr="001F7DFD" w:rsidRDefault="00BD0503" w:rsidP="00BD0503">
      <w:pPr>
        <w:pStyle w:val="Heading1"/>
        <w:numPr>
          <w:ilvl w:val="0"/>
          <w:numId w:val="2"/>
        </w:numPr>
        <w:rPr>
          <w:rFonts w:ascii="Arial" w:hAnsi="Arial" w:cs="Arial"/>
          <w:sz w:val="22"/>
          <w:szCs w:val="22"/>
        </w:rPr>
      </w:pPr>
      <w:r w:rsidRPr="001F7DFD">
        <w:rPr>
          <w:rFonts w:ascii="Arial" w:hAnsi="Arial" w:cs="Arial"/>
          <w:sz w:val="22"/>
          <w:szCs w:val="22"/>
        </w:rPr>
        <w:t>Procurement Thresholds</w:t>
      </w:r>
    </w:p>
    <w:p w14:paraId="0B01BF03" w14:textId="77777777" w:rsidR="00BD0503" w:rsidRPr="001F7DFD" w:rsidRDefault="00BD0503" w:rsidP="00BD0503">
      <w:pPr>
        <w:pStyle w:val="Heading1"/>
        <w:rPr>
          <w:rFonts w:ascii="Arial" w:hAnsi="Arial" w:cs="Arial"/>
          <w:sz w:val="22"/>
          <w:szCs w:val="22"/>
        </w:rPr>
      </w:pPr>
      <w:r w:rsidRPr="001F7DFD">
        <w:rPr>
          <w:rFonts w:ascii="Arial" w:hAnsi="Arial" w:cs="Arial"/>
          <w:sz w:val="22"/>
          <w:szCs w:val="22"/>
        </w:rPr>
        <w:t xml:space="preserve"> </w:t>
      </w:r>
    </w:p>
    <w:p w14:paraId="5D0984C5" w14:textId="77777777" w:rsidR="00BD0503" w:rsidRPr="001F7DFD" w:rsidRDefault="00BD0503" w:rsidP="00BD0503">
      <w:pPr>
        <w:jc w:val="both"/>
        <w:rPr>
          <w:rFonts w:cs="Arial"/>
          <w:sz w:val="22"/>
          <w:szCs w:val="22"/>
          <w:lang w:val="en-US"/>
        </w:rPr>
      </w:pPr>
      <w:r w:rsidRPr="001F7DFD">
        <w:rPr>
          <w:rFonts w:cs="Arial"/>
          <w:sz w:val="22"/>
          <w:szCs w:val="22"/>
          <w:lang w:val="en-US"/>
        </w:rPr>
        <w:t>The following thresholds and actions are applicable from 1</w:t>
      </w:r>
      <w:r w:rsidRPr="001F7DFD">
        <w:rPr>
          <w:rFonts w:cs="Arial"/>
          <w:sz w:val="22"/>
          <w:szCs w:val="22"/>
          <w:vertAlign w:val="superscript"/>
          <w:lang w:val="en-US"/>
        </w:rPr>
        <w:t>st</w:t>
      </w:r>
      <w:r w:rsidRPr="001F7DFD">
        <w:rPr>
          <w:rFonts w:cs="Arial"/>
          <w:sz w:val="22"/>
          <w:szCs w:val="22"/>
          <w:lang w:val="en-US"/>
        </w:rPr>
        <w:t xml:space="preserve"> November 2018:</w:t>
      </w:r>
    </w:p>
    <w:p w14:paraId="513759A0" w14:textId="77777777" w:rsidR="00BD0503" w:rsidRPr="00AB18B6" w:rsidRDefault="00BD0503" w:rsidP="00BD0503">
      <w:pPr>
        <w:jc w:val="both"/>
        <w:rPr>
          <w:rFonts w:cs="Arial"/>
          <w:sz w:val="22"/>
          <w:szCs w:val="22"/>
          <w:lang w:val="en-US"/>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6509"/>
      </w:tblGrid>
      <w:tr w:rsidR="00BD0503" w:rsidRPr="005A0259" w14:paraId="3834124E" w14:textId="77777777" w:rsidTr="00414A73">
        <w:trPr>
          <w:trHeight w:val="739"/>
        </w:trPr>
        <w:tc>
          <w:tcPr>
            <w:tcW w:w="2734" w:type="dxa"/>
            <w:shd w:val="clear" w:color="auto" w:fill="auto"/>
            <w:vAlign w:val="center"/>
          </w:tcPr>
          <w:p w14:paraId="537623B8" w14:textId="77777777" w:rsidR="00BD0503" w:rsidRPr="005A0259" w:rsidRDefault="00BD0503" w:rsidP="00506135">
            <w:pPr>
              <w:rPr>
                <w:rFonts w:eastAsia="Calibri" w:cs="Arial"/>
                <w:b/>
                <w:sz w:val="22"/>
                <w:szCs w:val="22"/>
                <w:lang w:val="en-US"/>
              </w:rPr>
            </w:pPr>
            <w:r w:rsidRPr="005A0259">
              <w:rPr>
                <w:rFonts w:eastAsia="Calibri" w:cs="Arial"/>
                <w:b/>
                <w:sz w:val="22"/>
                <w:szCs w:val="22"/>
                <w:lang w:val="en-US"/>
              </w:rPr>
              <w:t xml:space="preserve">Aggregate Order Value </w:t>
            </w:r>
          </w:p>
          <w:p w14:paraId="76452674" w14:textId="77777777" w:rsidR="00BD0503" w:rsidRPr="005A0259" w:rsidRDefault="00BD0503" w:rsidP="00506135">
            <w:pPr>
              <w:rPr>
                <w:rFonts w:eastAsia="Calibri" w:cs="Arial"/>
                <w:b/>
                <w:sz w:val="22"/>
                <w:szCs w:val="22"/>
                <w:lang w:val="en-US"/>
              </w:rPr>
            </w:pPr>
            <w:r w:rsidRPr="005A0259">
              <w:rPr>
                <w:rFonts w:eastAsia="Calibri" w:cs="Arial"/>
                <w:b/>
                <w:sz w:val="22"/>
                <w:szCs w:val="22"/>
                <w:lang w:val="en-US"/>
              </w:rPr>
              <w:t>(ex VAT)</w:t>
            </w:r>
          </w:p>
        </w:tc>
        <w:tc>
          <w:tcPr>
            <w:tcW w:w="6509" w:type="dxa"/>
            <w:shd w:val="clear" w:color="auto" w:fill="auto"/>
            <w:vAlign w:val="center"/>
          </w:tcPr>
          <w:p w14:paraId="55E11D76" w14:textId="77777777" w:rsidR="00BD0503" w:rsidRPr="005A0259" w:rsidRDefault="00BD0503" w:rsidP="00506135">
            <w:pPr>
              <w:rPr>
                <w:rFonts w:eastAsia="Calibri" w:cs="Arial"/>
                <w:b/>
                <w:sz w:val="22"/>
                <w:szCs w:val="22"/>
                <w:lang w:val="en-US"/>
              </w:rPr>
            </w:pPr>
            <w:r w:rsidRPr="005A0259">
              <w:rPr>
                <w:rFonts w:eastAsia="Calibri" w:cs="Arial"/>
                <w:b/>
                <w:sz w:val="22"/>
                <w:szCs w:val="22"/>
                <w:lang w:val="en-US"/>
              </w:rPr>
              <w:t>Action Required</w:t>
            </w:r>
          </w:p>
        </w:tc>
      </w:tr>
      <w:tr w:rsidR="00BD0503" w:rsidRPr="005A0259" w14:paraId="1907641D" w14:textId="77777777" w:rsidTr="00414A73">
        <w:trPr>
          <w:trHeight w:val="394"/>
        </w:trPr>
        <w:tc>
          <w:tcPr>
            <w:tcW w:w="9243" w:type="dxa"/>
            <w:gridSpan w:val="2"/>
            <w:shd w:val="clear" w:color="auto" w:fill="DEEAF6"/>
            <w:vAlign w:val="center"/>
          </w:tcPr>
          <w:p w14:paraId="40AF1D64" w14:textId="77777777" w:rsidR="00BD0503" w:rsidRPr="005A0259" w:rsidRDefault="00BD0503" w:rsidP="00506135">
            <w:pPr>
              <w:rPr>
                <w:rFonts w:eastAsia="Calibri" w:cs="Arial"/>
                <w:sz w:val="22"/>
                <w:szCs w:val="22"/>
              </w:rPr>
            </w:pPr>
            <w:r w:rsidRPr="005A0259">
              <w:rPr>
                <w:rFonts w:eastAsia="Calibri" w:cs="Arial"/>
                <w:b/>
                <w:sz w:val="22"/>
                <w:szCs w:val="22"/>
                <w:lang w:val="en-US"/>
              </w:rPr>
              <w:t>Schools and Services</w:t>
            </w:r>
          </w:p>
        </w:tc>
      </w:tr>
      <w:tr w:rsidR="00BD0503" w:rsidRPr="005A0259" w14:paraId="63C95CD2" w14:textId="77777777" w:rsidTr="00414A73">
        <w:trPr>
          <w:trHeight w:val="769"/>
        </w:trPr>
        <w:tc>
          <w:tcPr>
            <w:tcW w:w="2734" w:type="dxa"/>
            <w:shd w:val="clear" w:color="auto" w:fill="auto"/>
            <w:vAlign w:val="center"/>
          </w:tcPr>
          <w:p w14:paraId="4B987DC2" w14:textId="77777777" w:rsidR="00BD0503" w:rsidRPr="005A0259" w:rsidRDefault="00BD0503" w:rsidP="00506135">
            <w:pPr>
              <w:rPr>
                <w:rFonts w:eastAsia="Calibri" w:cs="Arial"/>
                <w:sz w:val="22"/>
                <w:szCs w:val="22"/>
                <w:lang w:val="en-US"/>
              </w:rPr>
            </w:pPr>
            <w:r w:rsidRPr="005A0259">
              <w:rPr>
                <w:rFonts w:eastAsia="Calibri" w:cs="Arial"/>
                <w:sz w:val="22"/>
                <w:szCs w:val="22"/>
                <w:lang w:val="en-US"/>
              </w:rPr>
              <w:t>£1 - £5,000</w:t>
            </w:r>
          </w:p>
        </w:tc>
        <w:tc>
          <w:tcPr>
            <w:tcW w:w="6509" w:type="dxa"/>
            <w:shd w:val="clear" w:color="auto" w:fill="auto"/>
            <w:vAlign w:val="center"/>
          </w:tcPr>
          <w:p w14:paraId="341D516C" w14:textId="77777777" w:rsidR="00BD0503" w:rsidRPr="005A0259" w:rsidRDefault="00BD0503" w:rsidP="00506135">
            <w:pPr>
              <w:rPr>
                <w:rFonts w:eastAsia="Calibri" w:cs="Arial"/>
                <w:sz w:val="22"/>
                <w:szCs w:val="22"/>
                <w:lang w:val="en-US"/>
              </w:rPr>
            </w:pPr>
            <w:r w:rsidRPr="005A0259">
              <w:rPr>
                <w:rFonts w:eastAsia="Calibri" w:cs="Arial"/>
                <w:sz w:val="22"/>
                <w:szCs w:val="22"/>
                <w:lang w:val="en-US"/>
              </w:rPr>
              <w:t>Budget Holder shall have the discretion to decide whether or not to obtain quotations, but value for money must always be obtained</w:t>
            </w:r>
          </w:p>
        </w:tc>
      </w:tr>
      <w:tr w:rsidR="00BD0503" w:rsidRPr="005A0259" w14:paraId="0B8ECDA4" w14:textId="77777777" w:rsidTr="00414A73">
        <w:trPr>
          <w:trHeight w:val="790"/>
        </w:trPr>
        <w:tc>
          <w:tcPr>
            <w:tcW w:w="2734" w:type="dxa"/>
            <w:shd w:val="clear" w:color="auto" w:fill="auto"/>
            <w:vAlign w:val="center"/>
          </w:tcPr>
          <w:p w14:paraId="3EFAD428" w14:textId="77777777" w:rsidR="00BD0503" w:rsidRPr="005A0259" w:rsidRDefault="00BD0503" w:rsidP="00506135">
            <w:pPr>
              <w:rPr>
                <w:rFonts w:eastAsia="Calibri" w:cs="Arial"/>
                <w:sz w:val="22"/>
                <w:szCs w:val="22"/>
                <w:lang w:val="en-US"/>
              </w:rPr>
            </w:pPr>
            <w:r w:rsidRPr="005A0259">
              <w:rPr>
                <w:rFonts w:eastAsia="Calibri" w:cs="Arial"/>
                <w:sz w:val="22"/>
                <w:szCs w:val="22"/>
                <w:lang w:val="en-US"/>
              </w:rPr>
              <w:t>£5,001 - £50,000</w:t>
            </w:r>
          </w:p>
        </w:tc>
        <w:tc>
          <w:tcPr>
            <w:tcW w:w="6509" w:type="dxa"/>
            <w:shd w:val="clear" w:color="auto" w:fill="auto"/>
            <w:vAlign w:val="center"/>
          </w:tcPr>
          <w:p w14:paraId="37A9E3A4" w14:textId="77777777" w:rsidR="00BD0503" w:rsidRPr="005A0259" w:rsidRDefault="00BD0503" w:rsidP="00506135">
            <w:pPr>
              <w:rPr>
                <w:rFonts w:eastAsia="Calibri" w:cs="Arial"/>
                <w:sz w:val="22"/>
                <w:szCs w:val="22"/>
                <w:lang w:val="en-US"/>
              </w:rPr>
            </w:pPr>
            <w:r w:rsidRPr="005A0259">
              <w:rPr>
                <w:rFonts w:eastAsia="Calibri" w:cs="Arial"/>
                <w:sz w:val="22"/>
                <w:szCs w:val="22"/>
                <w:lang w:val="en-US"/>
              </w:rPr>
              <w:t xml:space="preserve">Budget Holder shall be required to obtain at least three written quotations. </w:t>
            </w:r>
          </w:p>
        </w:tc>
      </w:tr>
      <w:tr w:rsidR="00BD0503" w:rsidRPr="005A0259" w14:paraId="0FFD0C0E" w14:textId="77777777" w:rsidTr="00414A73">
        <w:trPr>
          <w:trHeight w:val="757"/>
        </w:trPr>
        <w:tc>
          <w:tcPr>
            <w:tcW w:w="2734" w:type="dxa"/>
            <w:shd w:val="clear" w:color="auto" w:fill="auto"/>
            <w:vAlign w:val="center"/>
          </w:tcPr>
          <w:p w14:paraId="0073D5DD" w14:textId="77777777" w:rsidR="00BD0503" w:rsidRPr="005A0259" w:rsidRDefault="00BD0503" w:rsidP="00506135">
            <w:pPr>
              <w:rPr>
                <w:rFonts w:eastAsia="Calibri" w:cs="Arial"/>
                <w:sz w:val="22"/>
                <w:szCs w:val="22"/>
                <w:lang w:val="en-US"/>
              </w:rPr>
            </w:pPr>
            <w:r w:rsidRPr="005A0259">
              <w:rPr>
                <w:rFonts w:eastAsia="Calibri" w:cs="Arial"/>
                <w:sz w:val="22"/>
                <w:szCs w:val="22"/>
                <w:lang w:val="en-US"/>
              </w:rPr>
              <w:t>Over £50,001</w:t>
            </w:r>
          </w:p>
        </w:tc>
        <w:tc>
          <w:tcPr>
            <w:tcW w:w="6509" w:type="dxa"/>
            <w:shd w:val="clear" w:color="auto" w:fill="auto"/>
            <w:vAlign w:val="center"/>
          </w:tcPr>
          <w:p w14:paraId="76E0251F" w14:textId="77777777" w:rsidR="00BD0503" w:rsidRPr="005A0259" w:rsidRDefault="00BD0503" w:rsidP="00506135">
            <w:pPr>
              <w:rPr>
                <w:rFonts w:eastAsia="Calibri" w:cs="Arial"/>
                <w:sz w:val="22"/>
                <w:szCs w:val="22"/>
                <w:lang w:val="en-US"/>
              </w:rPr>
            </w:pPr>
            <w:r w:rsidRPr="005A0259">
              <w:rPr>
                <w:rFonts w:eastAsia="Calibri" w:cs="Arial"/>
                <w:sz w:val="22"/>
                <w:szCs w:val="22"/>
                <w:lang w:val="en-US"/>
              </w:rPr>
              <w:t>All items will require a minimum of three competitive tenders</w:t>
            </w:r>
          </w:p>
        </w:tc>
      </w:tr>
      <w:tr w:rsidR="00BD0503" w:rsidRPr="005A0259" w14:paraId="74693896" w14:textId="77777777" w:rsidTr="00414A73">
        <w:trPr>
          <w:trHeight w:val="380"/>
        </w:trPr>
        <w:tc>
          <w:tcPr>
            <w:tcW w:w="9243" w:type="dxa"/>
            <w:gridSpan w:val="2"/>
            <w:shd w:val="clear" w:color="auto" w:fill="E2EFD9"/>
            <w:vAlign w:val="center"/>
          </w:tcPr>
          <w:p w14:paraId="79C4226A" w14:textId="77777777" w:rsidR="00BD0503" w:rsidRPr="005A0259" w:rsidRDefault="00BD0503" w:rsidP="00506135">
            <w:pPr>
              <w:rPr>
                <w:rFonts w:eastAsia="Calibri" w:cs="Arial"/>
                <w:b/>
                <w:sz w:val="22"/>
                <w:szCs w:val="22"/>
                <w:lang w:val="en-US"/>
              </w:rPr>
            </w:pPr>
            <w:r w:rsidRPr="005A0259">
              <w:rPr>
                <w:rFonts w:eastAsia="Calibri" w:cs="Arial"/>
                <w:b/>
                <w:sz w:val="22"/>
                <w:szCs w:val="22"/>
                <w:lang w:val="en-US"/>
              </w:rPr>
              <w:t>Estates &amp; Facilities Only</w:t>
            </w:r>
          </w:p>
        </w:tc>
      </w:tr>
      <w:tr w:rsidR="00BD0503" w:rsidRPr="005A0259" w14:paraId="30493FE0" w14:textId="77777777" w:rsidTr="00414A73">
        <w:trPr>
          <w:trHeight w:val="769"/>
        </w:trPr>
        <w:tc>
          <w:tcPr>
            <w:tcW w:w="2734" w:type="dxa"/>
            <w:shd w:val="clear" w:color="auto" w:fill="auto"/>
            <w:vAlign w:val="center"/>
          </w:tcPr>
          <w:p w14:paraId="03ACCAE8" w14:textId="77777777" w:rsidR="00BD0503" w:rsidRPr="005A0259" w:rsidRDefault="00BD0503" w:rsidP="00506135">
            <w:pPr>
              <w:rPr>
                <w:rFonts w:eastAsia="Calibri" w:cs="Arial"/>
                <w:sz w:val="22"/>
                <w:szCs w:val="22"/>
                <w:lang w:val="en-US"/>
              </w:rPr>
            </w:pPr>
            <w:r w:rsidRPr="005A0259">
              <w:rPr>
                <w:rFonts w:eastAsia="Calibri" w:cs="Arial"/>
                <w:sz w:val="22"/>
                <w:szCs w:val="22"/>
                <w:lang w:val="en-US"/>
              </w:rPr>
              <w:t>£1 - £10,000</w:t>
            </w:r>
          </w:p>
        </w:tc>
        <w:tc>
          <w:tcPr>
            <w:tcW w:w="6509" w:type="dxa"/>
            <w:shd w:val="clear" w:color="auto" w:fill="auto"/>
            <w:vAlign w:val="center"/>
          </w:tcPr>
          <w:p w14:paraId="16F0D5DD" w14:textId="77777777" w:rsidR="00BD0503" w:rsidRPr="005A0259" w:rsidRDefault="00BD0503" w:rsidP="00506135">
            <w:pPr>
              <w:rPr>
                <w:rFonts w:eastAsia="Calibri" w:cs="Arial"/>
                <w:sz w:val="22"/>
                <w:szCs w:val="22"/>
                <w:lang w:val="en-US"/>
              </w:rPr>
            </w:pPr>
            <w:r w:rsidRPr="005A0259">
              <w:rPr>
                <w:rFonts w:eastAsia="Calibri" w:cs="Arial"/>
                <w:sz w:val="22"/>
                <w:szCs w:val="22"/>
                <w:lang w:val="en-US"/>
              </w:rPr>
              <w:t>Budget Holder shall have the discretion to decide whether or not to obtain quotations, but value for money must always be obtained</w:t>
            </w:r>
          </w:p>
        </w:tc>
      </w:tr>
      <w:tr w:rsidR="00BD0503" w:rsidRPr="005A0259" w14:paraId="332764E5" w14:textId="77777777" w:rsidTr="00414A73">
        <w:trPr>
          <w:trHeight w:val="790"/>
        </w:trPr>
        <w:tc>
          <w:tcPr>
            <w:tcW w:w="2734" w:type="dxa"/>
            <w:shd w:val="clear" w:color="auto" w:fill="auto"/>
            <w:vAlign w:val="center"/>
          </w:tcPr>
          <w:p w14:paraId="05243DE2" w14:textId="77777777" w:rsidR="00BD0503" w:rsidRPr="005A0259" w:rsidRDefault="00BD0503" w:rsidP="00506135">
            <w:pPr>
              <w:rPr>
                <w:rFonts w:eastAsia="Calibri" w:cs="Arial"/>
                <w:sz w:val="22"/>
                <w:szCs w:val="22"/>
                <w:lang w:val="en-US"/>
              </w:rPr>
            </w:pPr>
            <w:r w:rsidRPr="005A0259">
              <w:rPr>
                <w:rFonts w:eastAsia="Calibri" w:cs="Arial"/>
                <w:sz w:val="22"/>
                <w:szCs w:val="22"/>
                <w:lang w:val="en-US"/>
              </w:rPr>
              <w:t>£10,001 - £50,000</w:t>
            </w:r>
          </w:p>
        </w:tc>
        <w:tc>
          <w:tcPr>
            <w:tcW w:w="6509" w:type="dxa"/>
            <w:shd w:val="clear" w:color="auto" w:fill="auto"/>
            <w:vAlign w:val="center"/>
          </w:tcPr>
          <w:p w14:paraId="5A66C1D8" w14:textId="77777777" w:rsidR="00BD0503" w:rsidRPr="005A0259" w:rsidRDefault="00BD0503" w:rsidP="00506135">
            <w:pPr>
              <w:rPr>
                <w:rFonts w:eastAsia="Calibri" w:cs="Arial"/>
                <w:sz w:val="22"/>
                <w:szCs w:val="22"/>
                <w:lang w:val="en-US"/>
              </w:rPr>
            </w:pPr>
            <w:r w:rsidRPr="005A0259">
              <w:rPr>
                <w:rFonts w:eastAsia="Calibri" w:cs="Arial"/>
                <w:sz w:val="22"/>
                <w:szCs w:val="22"/>
                <w:lang w:val="en-US"/>
              </w:rPr>
              <w:t>Budget Holder shall be required to obtain at least three written quotations</w:t>
            </w:r>
          </w:p>
        </w:tc>
      </w:tr>
      <w:tr w:rsidR="00BD0503" w:rsidRPr="005A0259" w14:paraId="42B5C852" w14:textId="77777777" w:rsidTr="00414A73">
        <w:trPr>
          <w:trHeight w:val="757"/>
        </w:trPr>
        <w:tc>
          <w:tcPr>
            <w:tcW w:w="2734" w:type="dxa"/>
            <w:shd w:val="clear" w:color="auto" w:fill="auto"/>
            <w:vAlign w:val="center"/>
          </w:tcPr>
          <w:p w14:paraId="09566E7A" w14:textId="77777777" w:rsidR="00BD0503" w:rsidRPr="005A0259" w:rsidRDefault="00BD0503" w:rsidP="00506135">
            <w:pPr>
              <w:rPr>
                <w:rFonts w:eastAsia="Calibri" w:cs="Arial"/>
                <w:sz w:val="22"/>
                <w:szCs w:val="22"/>
                <w:lang w:val="en-US"/>
              </w:rPr>
            </w:pPr>
            <w:r w:rsidRPr="005A0259">
              <w:rPr>
                <w:rFonts w:eastAsia="Calibri" w:cs="Arial"/>
                <w:sz w:val="22"/>
                <w:szCs w:val="22"/>
                <w:lang w:val="en-US"/>
              </w:rPr>
              <w:t>Over £50,001</w:t>
            </w:r>
          </w:p>
        </w:tc>
        <w:tc>
          <w:tcPr>
            <w:tcW w:w="6509" w:type="dxa"/>
            <w:shd w:val="clear" w:color="auto" w:fill="auto"/>
            <w:vAlign w:val="center"/>
          </w:tcPr>
          <w:p w14:paraId="53D8E429" w14:textId="77777777" w:rsidR="00BD0503" w:rsidRPr="005A0259" w:rsidRDefault="00BD0503" w:rsidP="00506135">
            <w:pPr>
              <w:rPr>
                <w:rFonts w:eastAsia="Calibri" w:cs="Arial"/>
                <w:sz w:val="22"/>
                <w:szCs w:val="22"/>
                <w:lang w:val="en-US"/>
              </w:rPr>
            </w:pPr>
            <w:r w:rsidRPr="005A0259">
              <w:rPr>
                <w:rFonts w:eastAsia="Calibri" w:cs="Arial"/>
                <w:sz w:val="22"/>
                <w:szCs w:val="22"/>
                <w:lang w:val="en-US"/>
              </w:rPr>
              <w:t>All items will require a minimum of three competitive tenders</w:t>
            </w:r>
          </w:p>
        </w:tc>
      </w:tr>
    </w:tbl>
    <w:p w14:paraId="79344FAE" w14:textId="77777777" w:rsidR="005803EC" w:rsidRDefault="005803EC" w:rsidP="0035024A">
      <w:pPr>
        <w:jc w:val="both"/>
        <w:rPr>
          <w:sz w:val="22"/>
          <w:szCs w:val="22"/>
        </w:rPr>
      </w:pPr>
    </w:p>
    <w:p w14:paraId="66E1AD16" w14:textId="39AEAB2D" w:rsidR="008D71BE" w:rsidRDefault="0035024A" w:rsidP="008D71BE">
      <w:pPr>
        <w:jc w:val="both"/>
        <w:rPr>
          <w:sz w:val="22"/>
          <w:szCs w:val="22"/>
        </w:rPr>
      </w:pPr>
      <w:r>
        <w:rPr>
          <w:sz w:val="22"/>
          <w:szCs w:val="22"/>
        </w:rPr>
        <w:t>As a Public body, t</w:t>
      </w:r>
      <w:r w:rsidR="002C18B0">
        <w:rPr>
          <w:sz w:val="22"/>
          <w:szCs w:val="22"/>
        </w:rPr>
        <w:t xml:space="preserve">he University must comply with </w:t>
      </w:r>
      <w:r>
        <w:rPr>
          <w:sz w:val="22"/>
          <w:szCs w:val="22"/>
        </w:rPr>
        <w:t>the Public Contract</w:t>
      </w:r>
      <w:r w:rsidR="00136966">
        <w:rPr>
          <w:sz w:val="22"/>
          <w:szCs w:val="22"/>
        </w:rPr>
        <w:t>s</w:t>
      </w:r>
      <w:r>
        <w:rPr>
          <w:sz w:val="22"/>
          <w:szCs w:val="22"/>
        </w:rPr>
        <w:t xml:space="preserve"> Regulations</w:t>
      </w:r>
      <w:r w:rsidR="00136966">
        <w:rPr>
          <w:sz w:val="22"/>
          <w:szCs w:val="22"/>
        </w:rPr>
        <w:t xml:space="preserve"> </w:t>
      </w:r>
      <w:r>
        <w:rPr>
          <w:sz w:val="22"/>
          <w:szCs w:val="22"/>
        </w:rPr>
        <w:t>2015</w:t>
      </w:r>
      <w:r w:rsidR="00136966">
        <w:rPr>
          <w:sz w:val="22"/>
          <w:szCs w:val="22"/>
        </w:rPr>
        <w:t xml:space="preserve"> (PCR 2015) </w:t>
      </w:r>
      <w:r>
        <w:rPr>
          <w:sz w:val="22"/>
          <w:szCs w:val="22"/>
        </w:rPr>
        <w:t xml:space="preserve">and follow strict </w:t>
      </w:r>
      <w:r w:rsidR="002C18B0">
        <w:rPr>
          <w:sz w:val="22"/>
          <w:szCs w:val="22"/>
        </w:rPr>
        <w:t xml:space="preserve">rules </w:t>
      </w:r>
      <w:r>
        <w:rPr>
          <w:sz w:val="22"/>
          <w:szCs w:val="22"/>
        </w:rPr>
        <w:t xml:space="preserve">when purchasing </w:t>
      </w:r>
      <w:r w:rsidR="002C18B0" w:rsidRPr="002C18B0">
        <w:rPr>
          <w:sz w:val="22"/>
          <w:szCs w:val="22"/>
        </w:rPr>
        <w:t xml:space="preserve">goods and services </w:t>
      </w:r>
      <w:proofErr w:type="gramStart"/>
      <w:r w:rsidR="002C18B0" w:rsidRPr="002C18B0">
        <w:rPr>
          <w:sz w:val="22"/>
          <w:szCs w:val="22"/>
        </w:rPr>
        <w:t>in excess of</w:t>
      </w:r>
      <w:proofErr w:type="gramEnd"/>
      <w:r w:rsidR="002C18B0" w:rsidRPr="002C18B0">
        <w:rPr>
          <w:sz w:val="22"/>
          <w:szCs w:val="22"/>
        </w:rPr>
        <w:t xml:space="preserve"> the</w:t>
      </w:r>
      <w:r>
        <w:rPr>
          <w:sz w:val="22"/>
          <w:szCs w:val="22"/>
        </w:rPr>
        <w:t xml:space="preserve"> applicable</w:t>
      </w:r>
      <w:r w:rsidR="00136966">
        <w:rPr>
          <w:sz w:val="22"/>
          <w:szCs w:val="22"/>
        </w:rPr>
        <w:t xml:space="preserve"> </w:t>
      </w:r>
      <w:r w:rsidR="002C18B0" w:rsidRPr="002C18B0">
        <w:rPr>
          <w:sz w:val="22"/>
          <w:szCs w:val="22"/>
        </w:rPr>
        <w:t>Threshold</w:t>
      </w:r>
      <w:r>
        <w:rPr>
          <w:sz w:val="22"/>
          <w:szCs w:val="22"/>
        </w:rPr>
        <w:t xml:space="preserve">s. </w:t>
      </w:r>
    </w:p>
    <w:p w14:paraId="7ABA0DF7" w14:textId="77777777" w:rsidR="008D71BE" w:rsidRDefault="008D71BE" w:rsidP="008D71BE">
      <w:pPr>
        <w:jc w:val="both"/>
        <w:rPr>
          <w:sz w:val="22"/>
          <w:szCs w:val="22"/>
        </w:rPr>
      </w:pPr>
    </w:p>
    <w:p w14:paraId="4EB6A8ED" w14:textId="2324132C" w:rsidR="0035024A" w:rsidRPr="002C18B0" w:rsidRDefault="0035024A" w:rsidP="008D71BE">
      <w:pPr>
        <w:jc w:val="both"/>
        <w:rPr>
          <w:sz w:val="22"/>
          <w:szCs w:val="22"/>
        </w:rPr>
      </w:pPr>
      <w:r w:rsidRPr="002C18B0">
        <w:rPr>
          <w:sz w:val="22"/>
          <w:szCs w:val="22"/>
        </w:rPr>
        <w:t xml:space="preserve">The </w:t>
      </w:r>
      <w:r w:rsidR="00136966">
        <w:rPr>
          <w:sz w:val="22"/>
          <w:szCs w:val="22"/>
        </w:rPr>
        <w:t xml:space="preserve">Public Contracts Regulations </w:t>
      </w:r>
      <w:r>
        <w:rPr>
          <w:sz w:val="22"/>
          <w:szCs w:val="22"/>
        </w:rPr>
        <w:t>t</w:t>
      </w:r>
      <w:r w:rsidRPr="002C18B0">
        <w:rPr>
          <w:sz w:val="22"/>
          <w:szCs w:val="22"/>
        </w:rPr>
        <w:t xml:space="preserve">hresholds </w:t>
      </w:r>
      <w:r w:rsidR="00414A73">
        <w:rPr>
          <w:sz w:val="22"/>
          <w:szCs w:val="22"/>
        </w:rPr>
        <w:t>from 1</w:t>
      </w:r>
      <w:r w:rsidR="00414A73" w:rsidRPr="00414A73">
        <w:rPr>
          <w:sz w:val="22"/>
          <w:szCs w:val="22"/>
          <w:vertAlign w:val="superscript"/>
        </w:rPr>
        <w:t>st</w:t>
      </w:r>
      <w:r w:rsidR="00414A73">
        <w:rPr>
          <w:sz w:val="22"/>
          <w:szCs w:val="22"/>
        </w:rPr>
        <w:t xml:space="preserve"> January 2024 </w:t>
      </w:r>
      <w:r w:rsidRPr="002C18B0">
        <w:rPr>
          <w:sz w:val="22"/>
          <w:szCs w:val="22"/>
        </w:rPr>
        <w:t>are:</w:t>
      </w:r>
    </w:p>
    <w:p w14:paraId="507B7106" w14:textId="77777777" w:rsidR="0035024A" w:rsidRPr="002C18B0" w:rsidRDefault="0035024A" w:rsidP="0035024A">
      <w:pPr>
        <w:jc w:val="both"/>
        <w:rPr>
          <w:sz w:val="22"/>
          <w:szCs w:val="22"/>
        </w:rPr>
      </w:pPr>
    </w:p>
    <w:tbl>
      <w:tblPr>
        <w:tblStyle w:val="TableGrid"/>
        <w:tblW w:w="9241" w:type="dxa"/>
        <w:tblInd w:w="137" w:type="dxa"/>
        <w:tblLook w:val="04A0" w:firstRow="1" w:lastRow="0" w:firstColumn="1" w:lastColumn="0" w:noHBand="0" w:noVBand="1"/>
      </w:tblPr>
      <w:tblGrid>
        <w:gridCol w:w="3402"/>
        <w:gridCol w:w="2693"/>
        <w:gridCol w:w="3146"/>
      </w:tblGrid>
      <w:tr w:rsidR="00414A73" w14:paraId="08F1B122" w14:textId="77777777" w:rsidTr="00414A73">
        <w:trPr>
          <w:trHeight w:val="485"/>
        </w:trPr>
        <w:tc>
          <w:tcPr>
            <w:tcW w:w="3402" w:type="dxa"/>
            <w:vAlign w:val="center"/>
          </w:tcPr>
          <w:p w14:paraId="2F92173F" w14:textId="5898EE14" w:rsidR="00414A73" w:rsidRPr="00414A73" w:rsidRDefault="00414A73" w:rsidP="00414A73">
            <w:pPr>
              <w:jc w:val="center"/>
              <w:rPr>
                <w:b/>
                <w:bCs/>
                <w:sz w:val="22"/>
                <w:szCs w:val="22"/>
              </w:rPr>
            </w:pPr>
            <w:r w:rsidRPr="00414A73">
              <w:rPr>
                <w:b/>
                <w:bCs/>
                <w:sz w:val="22"/>
                <w:szCs w:val="22"/>
              </w:rPr>
              <w:t>Contract Type</w:t>
            </w:r>
          </w:p>
        </w:tc>
        <w:tc>
          <w:tcPr>
            <w:tcW w:w="2693" w:type="dxa"/>
            <w:vAlign w:val="center"/>
          </w:tcPr>
          <w:p w14:paraId="1292A0C9" w14:textId="7A2FFCF1" w:rsidR="00414A73" w:rsidRPr="00414A73" w:rsidRDefault="00414A73" w:rsidP="00414A73">
            <w:pPr>
              <w:jc w:val="center"/>
              <w:rPr>
                <w:b/>
                <w:bCs/>
                <w:sz w:val="22"/>
                <w:szCs w:val="22"/>
              </w:rPr>
            </w:pPr>
            <w:r w:rsidRPr="00414A73">
              <w:rPr>
                <w:b/>
                <w:bCs/>
                <w:sz w:val="22"/>
                <w:szCs w:val="22"/>
              </w:rPr>
              <w:t>Value Including VAT</w:t>
            </w:r>
          </w:p>
        </w:tc>
        <w:tc>
          <w:tcPr>
            <w:tcW w:w="3146" w:type="dxa"/>
            <w:vAlign w:val="center"/>
          </w:tcPr>
          <w:p w14:paraId="1E2EEAC8" w14:textId="0436607D" w:rsidR="00414A73" w:rsidRPr="00414A73" w:rsidRDefault="00414A73" w:rsidP="00414A73">
            <w:pPr>
              <w:jc w:val="center"/>
              <w:rPr>
                <w:b/>
                <w:bCs/>
                <w:sz w:val="22"/>
                <w:szCs w:val="22"/>
              </w:rPr>
            </w:pPr>
            <w:r w:rsidRPr="00414A73">
              <w:rPr>
                <w:b/>
                <w:bCs/>
                <w:sz w:val="22"/>
                <w:szCs w:val="22"/>
              </w:rPr>
              <w:t>Value Excluding VAT (20%)</w:t>
            </w:r>
          </w:p>
        </w:tc>
      </w:tr>
      <w:tr w:rsidR="00414A73" w14:paraId="7D28174B" w14:textId="740CB31A" w:rsidTr="00414A73">
        <w:trPr>
          <w:trHeight w:val="503"/>
        </w:trPr>
        <w:tc>
          <w:tcPr>
            <w:tcW w:w="3402" w:type="dxa"/>
            <w:vAlign w:val="center"/>
          </w:tcPr>
          <w:p w14:paraId="2AABE6B9" w14:textId="77777777" w:rsidR="00414A73" w:rsidRPr="008D71BE" w:rsidRDefault="00414A73" w:rsidP="0035024A">
            <w:pPr>
              <w:rPr>
                <w:rFonts w:cs="Arial"/>
                <w:sz w:val="22"/>
                <w:szCs w:val="22"/>
              </w:rPr>
            </w:pPr>
            <w:r w:rsidRPr="008D71BE">
              <w:rPr>
                <w:rFonts w:cs="Arial"/>
                <w:sz w:val="22"/>
                <w:szCs w:val="22"/>
              </w:rPr>
              <w:t>Supplies and Services Contracts</w:t>
            </w:r>
          </w:p>
        </w:tc>
        <w:tc>
          <w:tcPr>
            <w:tcW w:w="2693" w:type="dxa"/>
            <w:vAlign w:val="center"/>
          </w:tcPr>
          <w:p w14:paraId="1FBEFE22" w14:textId="4CA7F42B" w:rsidR="00414A73" w:rsidRPr="008D71BE" w:rsidRDefault="00414A73" w:rsidP="0035024A">
            <w:pPr>
              <w:jc w:val="center"/>
              <w:rPr>
                <w:rFonts w:cs="Arial"/>
                <w:sz w:val="22"/>
                <w:szCs w:val="22"/>
              </w:rPr>
            </w:pPr>
            <w:r w:rsidRPr="008D71BE">
              <w:rPr>
                <w:rFonts w:cs="Arial"/>
                <w:sz w:val="22"/>
                <w:szCs w:val="22"/>
              </w:rPr>
              <w:t>£</w:t>
            </w:r>
            <w:r>
              <w:rPr>
                <w:rFonts w:cs="Arial"/>
                <w:sz w:val="22"/>
                <w:szCs w:val="22"/>
              </w:rPr>
              <w:t>214,904</w:t>
            </w:r>
          </w:p>
        </w:tc>
        <w:tc>
          <w:tcPr>
            <w:tcW w:w="3146" w:type="dxa"/>
            <w:vAlign w:val="center"/>
          </w:tcPr>
          <w:p w14:paraId="263FD2E0" w14:textId="6C170531" w:rsidR="00414A73" w:rsidRPr="008D71BE" w:rsidRDefault="00414A73" w:rsidP="00414A73">
            <w:pPr>
              <w:jc w:val="center"/>
              <w:rPr>
                <w:rFonts w:cs="Arial"/>
                <w:sz w:val="22"/>
                <w:szCs w:val="22"/>
              </w:rPr>
            </w:pPr>
            <w:r>
              <w:rPr>
                <w:rFonts w:cs="Arial"/>
                <w:sz w:val="22"/>
                <w:szCs w:val="22"/>
              </w:rPr>
              <w:t>£</w:t>
            </w:r>
            <w:r w:rsidRPr="00414A73">
              <w:rPr>
                <w:rFonts w:cs="Arial"/>
                <w:sz w:val="22"/>
                <w:szCs w:val="22"/>
              </w:rPr>
              <w:t>179</w:t>
            </w:r>
            <w:r>
              <w:rPr>
                <w:rFonts w:cs="Arial"/>
                <w:sz w:val="22"/>
                <w:szCs w:val="22"/>
              </w:rPr>
              <w:t>,</w:t>
            </w:r>
            <w:r w:rsidRPr="00414A73">
              <w:rPr>
                <w:rFonts w:cs="Arial"/>
                <w:sz w:val="22"/>
                <w:szCs w:val="22"/>
              </w:rPr>
              <w:t>086</w:t>
            </w:r>
          </w:p>
        </w:tc>
      </w:tr>
      <w:tr w:rsidR="00414A73" w14:paraId="2864F36A" w14:textId="79899A89" w:rsidTr="00414A73">
        <w:trPr>
          <w:trHeight w:val="521"/>
        </w:trPr>
        <w:tc>
          <w:tcPr>
            <w:tcW w:w="3402" w:type="dxa"/>
            <w:vAlign w:val="center"/>
          </w:tcPr>
          <w:p w14:paraId="06129A40" w14:textId="77777777" w:rsidR="00414A73" w:rsidRPr="008D71BE" w:rsidRDefault="00414A73" w:rsidP="0035024A">
            <w:pPr>
              <w:rPr>
                <w:rFonts w:cs="Arial"/>
                <w:sz w:val="22"/>
                <w:szCs w:val="22"/>
              </w:rPr>
            </w:pPr>
            <w:r w:rsidRPr="008D71BE">
              <w:rPr>
                <w:rFonts w:cs="Arial"/>
                <w:sz w:val="22"/>
                <w:szCs w:val="22"/>
              </w:rPr>
              <w:t>Works Contracts</w:t>
            </w:r>
          </w:p>
        </w:tc>
        <w:tc>
          <w:tcPr>
            <w:tcW w:w="2693" w:type="dxa"/>
            <w:vAlign w:val="center"/>
          </w:tcPr>
          <w:p w14:paraId="12B4426C" w14:textId="1CD66A13" w:rsidR="00414A73" w:rsidRPr="008D71BE" w:rsidRDefault="00414A73" w:rsidP="0035024A">
            <w:pPr>
              <w:jc w:val="center"/>
              <w:rPr>
                <w:rFonts w:cs="Arial"/>
                <w:sz w:val="22"/>
                <w:szCs w:val="22"/>
              </w:rPr>
            </w:pPr>
            <w:r w:rsidRPr="008D71BE">
              <w:rPr>
                <w:rFonts w:cs="Arial"/>
                <w:sz w:val="22"/>
                <w:szCs w:val="22"/>
              </w:rPr>
              <w:t>£</w:t>
            </w:r>
            <w:r>
              <w:rPr>
                <w:rFonts w:cs="Arial"/>
                <w:sz w:val="22"/>
                <w:szCs w:val="22"/>
              </w:rPr>
              <w:t>5,372,609</w:t>
            </w:r>
          </w:p>
        </w:tc>
        <w:tc>
          <w:tcPr>
            <w:tcW w:w="3146" w:type="dxa"/>
            <w:vAlign w:val="center"/>
          </w:tcPr>
          <w:p w14:paraId="2EFA7EB2" w14:textId="7A1722DB" w:rsidR="00414A73" w:rsidRPr="008D71BE" w:rsidRDefault="00414A73" w:rsidP="00414A73">
            <w:pPr>
              <w:jc w:val="center"/>
              <w:rPr>
                <w:rFonts w:cs="Arial"/>
                <w:sz w:val="22"/>
                <w:szCs w:val="22"/>
              </w:rPr>
            </w:pPr>
            <w:r>
              <w:rPr>
                <w:rFonts w:cs="Arial"/>
                <w:sz w:val="22"/>
                <w:szCs w:val="22"/>
              </w:rPr>
              <w:t>£</w:t>
            </w:r>
            <w:r w:rsidRPr="00414A73">
              <w:rPr>
                <w:rFonts w:cs="Arial"/>
                <w:sz w:val="22"/>
                <w:szCs w:val="22"/>
              </w:rPr>
              <w:t>4</w:t>
            </w:r>
            <w:r>
              <w:rPr>
                <w:rFonts w:cs="Arial"/>
                <w:sz w:val="22"/>
                <w:szCs w:val="22"/>
              </w:rPr>
              <w:t>,</w:t>
            </w:r>
            <w:r w:rsidRPr="00414A73">
              <w:rPr>
                <w:rFonts w:cs="Arial"/>
                <w:sz w:val="22"/>
                <w:szCs w:val="22"/>
              </w:rPr>
              <w:t>477</w:t>
            </w:r>
            <w:r>
              <w:rPr>
                <w:rFonts w:cs="Arial"/>
                <w:sz w:val="22"/>
                <w:szCs w:val="22"/>
              </w:rPr>
              <w:t>,</w:t>
            </w:r>
            <w:r w:rsidRPr="00414A73">
              <w:rPr>
                <w:rFonts w:cs="Arial"/>
                <w:sz w:val="22"/>
                <w:szCs w:val="22"/>
              </w:rPr>
              <w:t>174</w:t>
            </w:r>
          </w:p>
        </w:tc>
      </w:tr>
    </w:tbl>
    <w:p w14:paraId="43DAFC9A" w14:textId="77777777" w:rsidR="0035024A" w:rsidRDefault="0035024A" w:rsidP="002C18B0">
      <w:pPr>
        <w:jc w:val="both"/>
        <w:rPr>
          <w:sz w:val="22"/>
          <w:szCs w:val="22"/>
        </w:rPr>
      </w:pPr>
    </w:p>
    <w:p w14:paraId="43198AA5" w14:textId="77777777" w:rsidR="002C18B0" w:rsidRPr="002C18B0" w:rsidRDefault="005803EC" w:rsidP="002C18B0">
      <w:pPr>
        <w:jc w:val="both"/>
        <w:rPr>
          <w:sz w:val="22"/>
          <w:szCs w:val="22"/>
        </w:rPr>
      </w:pPr>
      <w:r>
        <w:rPr>
          <w:sz w:val="22"/>
          <w:szCs w:val="22"/>
        </w:rPr>
        <w:lastRenderedPageBreak/>
        <w:t xml:space="preserve">Tenders which fall into this category will be led by a member of the Procurement team in conjunction with the Project Manager. </w:t>
      </w:r>
      <w:r w:rsidR="002C18B0" w:rsidRPr="002C18B0">
        <w:rPr>
          <w:sz w:val="22"/>
          <w:szCs w:val="22"/>
        </w:rPr>
        <w:t xml:space="preserve">Failure to </w:t>
      </w:r>
      <w:r>
        <w:rPr>
          <w:sz w:val="22"/>
          <w:szCs w:val="22"/>
        </w:rPr>
        <w:t xml:space="preserve">correctly apply the Public Contracts Regulations correctly </w:t>
      </w:r>
      <w:r w:rsidR="002C18B0" w:rsidRPr="002C18B0">
        <w:rPr>
          <w:sz w:val="22"/>
          <w:szCs w:val="22"/>
        </w:rPr>
        <w:t>could be very costly for the University.</w:t>
      </w:r>
    </w:p>
    <w:p w14:paraId="45E8A898" w14:textId="77777777" w:rsidR="002C18B0" w:rsidRPr="002C18B0" w:rsidRDefault="002C18B0" w:rsidP="002C18B0">
      <w:pPr>
        <w:jc w:val="both"/>
        <w:rPr>
          <w:sz w:val="22"/>
          <w:szCs w:val="22"/>
        </w:rPr>
      </w:pPr>
    </w:p>
    <w:p w14:paraId="0998A218" w14:textId="77777777" w:rsidR="00BD0503" w:rsidRPr="00BD0503" w:rsidRDefault="00BD0503" w:rsidP="00A617F6">
      <w:pPr>
        <w:jc w:val="both"/>
        <w:rPr>
          <w:b/>
          <w:sz w:val="22"/>
          <w:szCs w:val="22"/>
        </w:rPr>
      </w:pPr>
    </w:p>
    <w:p w14:paraId="3F8F2226" w14:textId="77777777" w:rsidR="0049345C" w:rsidRPr="001F7DFD" w:rsidRDefault="0049345C" w:rsidP="00BD0503">
      <w:pPr>
        <w:numPr>
          <w:ilvl w:val="0"/>
          <w:numId w:val="2"/>
        </w:numPr>
        <w:jc w:val="both"/>
        <w:rPr>
          <w:b/>
          <w:sz w:val="22"/>
          <w:szCs w:val="22"/>
        </w:rPr>
      </w:pPr>
      <w:r w:rsidRPr="001F7DFD">
        <w:rPr>
          <w:b/>
          <w:sz w:val="22"/>
          <w:szCs w:val="22"/>
        </w:rPr>
        <w:t>P</w:t>
      </w:r>
      <w:r w:rsidR="00BD0503" w:rsidRPr="001F7DFD">
        <w:rPr>
          <w:b/>
          <w:sz w:val="22"/>
          <w:szCs w:val="22"/>
        </w:rPr>
        <w:t>rocedures for Tendering</w:t>
      </w:r>
    </w:p>
    <w:p w14:paraId="711DE4D1" w14:textId="77777777" w:rsidR="00784B8D" w:rsidRPr="001F7DFD" w:rsidRDefault="00784B8D" w:rsidP="00A617F6">
      <w:pPr>
        <w:jc w:val="both"/>
        <w:rPr>
          <w:sz w:val="22"/>
          <w:szCs w:val="22"/>
        </w:rPr>
      </w:pPr>
    </w:p>
    <w:p w14:paraId="22E01E0A" w14:textId="77777777" w:rsidR="00A617F6" w:rsidRDefault="00784B8D" w:rsidP="00A617F6">
      <w:pPr>
        <w:jc w:val="both"/>
        <w:rPr>
          <w:sz w:val="22"/>
          <w:szCs w:val="22"/>
        </w:rPr>
      </w:pPr>
      <w:r w:rsidRPr="001F7DFD">
        <w:rPr>
          <w:sz w:val="22"/>
          <w:szCs w:val="22"/>
        </w:rPr>
        <w:t>Tenders must be raised when the anticipated annual value of business for a partic</w:t>
      </w:r>
      <w:r w:rsidR="00A617F6" w:rsidRPr="001F7DFD">
        <w:rPr>
          <w:sz w:val="22"/>
          <w:szCs w:val="22"/>
        </w:rPr>
        <w:t>ular commodity (ex VAT) i</w:t>
      </w:r>
      <w:r w:rsidR="00B20A57" w:rsidRPr="001F7DFD">
        <w:rPr>
          <w:sz w:val="22"/>
          <w:szCs w:val="22"/>
        </w:rPr>
        <w:t>s</w:t>
      </w:r>
      <w:r w:rsidRPr="001F7DFD">
        <w:rPr>
          <w:sz w:val="22"/>
          <w:szCs w:val="22"/>
        </w:rPr>
        <w:t xml:space="preserve"> £5</w:t>
      </w:r>
      <w:r w:rsidR="00BD0503" w:rsidRPr="001F7DFD">
        <w:rPr>
          <w:sz w:val="22"/>
          <w:szCs w:val="22"/>
        </w:rPr>
        <w:t>0</w:t>
      </w:r>
      <w:r w:rsidRPr="001F7DFD">
        <w:rPr>
          <w:sz w:val="22"/>
          <w:szCs w:val="22"/>
        </w:rPr>
        <w:t>,000 or more, or when the value of an individual purchase is in excess of £5</w:t>
      </w:r>
      <w:r w:rsidR="001F7DFD" w:rsidRPr="001F7DFD">
        <w:rPr>
          <w:sz w:val="22"/>
          <w:szCs w:val="22"/>
        </w:rPr>
        <w:t>0</w:t>
      </w:r>
      <w:r w:rsidRPr="001F7DFD">
        <w:rPr>
          <w:sz w:val="22"/>
          <w:szCs w:val="22"/>
        </w:rPr>
        <w:t>,000 (ex</w:t>
      </w:r>
      <w:r w:rsidR="00727F1B">
        <w:rPr>
          <w:sz w:val="22"/>
          <w:szCs w:val="22"/>
        </w:rPr>
        <w:t xml:space="preserve"> VAT).</w:t>
      </w:r>
    </w:p>
    <w:p w14:paraId="0AED1FB5" w14:textId="77777777" w:rsidR="00727F1B" w:rsidRDefault="00727F1B" w:rsidP="00A617F6">
      <w:pPr>
        <w:jc w:val="both"/>
        <w:rPr>
          <w:sz w:val="22"/>
          <w:szCs w:val="22"/>
        </w:rPr>
      </w:pPr>
    </w:p>
    <w:p w14:paraId="45E60D77" w14:textId="77777777" w:rsidR="00727F1B" w:rsidRPr="001F7DFD" w:rsidRDefault="00727F1B" w:rsidP="00A617F6">
      <w:pPr>
        <w:jc w:val="both"/>
        <w:rPr>
          <w:sz w:val="22"/>
          <w:szCs w:val="22"/>
        </w:rPr>
      </w:pPr>
      <w:r>
        <w:rPr>
          <w:sz w:val="22"/>
          <w:szCs w:val="22"/>
        </w:rPr>
        <w:t>There are several procurement options available to the University. A member of the Procurement Team can advise on the most appropriate route:</w:t>
      </w:r>
    </w:p>
    <w:p w14:paraId="259F563D" w14:textId="77777777" w:rsidR="00A617F6" w:rsidRPr="001F7DFD" w:rsidRDefault="00A617F6" w:rsidP="00A617F6">
      <w:pPr>
        <w:jc w:val="both"/>
        <w:rPr>
          <w:sz w:val="22"/>
          <w:szCs w:val="22"/>
        </w:rPr>
      </w:pPr>
    </w:p>
    <w:p w14:paraId="6CBC2AFD" w14:textId="77777777" w:rsidR="00A75150" w:rsidRDefault="00A75150" w:rsidP="00A617F6">
      <w:pPr>
        <w:jc w:val="both"/>
        <w:rPr>
          <w:sz w:val="22"/>
          <w:szCs w:val="22"/>
        </w:rPr>
      </w:pPr>
      <w:r>
        <w:rPr>
          <w:sz w:val="22"/>
          <w:szCs w:val="22"/>
        </w:rPr>
        <w:t>3.1</w:t>
      </w:r>
      <w:r>
        <w:rPr>
          <w:sz w:val="22"/>
          <w:szCs w:val="22"/>
        </w:rPr>
        <w:tab/>
        <w:t>Framework Agreements</w:t>
      </w:r>
    </w:p>
    <w:p w14:paraId="09CA1B08" w14:textId="77777777" w:rsidR="00A75150" w:rsidRDefault="00A75150" w:rsidP="00A75150">
      <w:pPr>
        <w:ind w:left="720"/>
        <w:jc w:val="both"/>
        <w:rPr>
          <w:sz w:val="22"/>
          <w:szCs w:val="22"/>
        </w:rPr>
      </w:pPr>
      <w:r>
        <w:rPr>
          <w:sz w:val="22"/>
          <w:szCs w:val="22"/>
        </w:rPr>
        <w:t>Consideration should be given to whether an existing Framework Agreement could satisfy the requirement. A member of the Procurement team will be able to provide further advice regarding potential Frameworks and assist with production of the further competition documentation if appropriate.</w:t>
      </w:r>
    </w:p>
    <w:p w14:paraId="297BC3C5" w14:textId="77777777" w:rsidR="00A75150" w:rsidRDefault="00A75150" w:rsidP="00A617F6">
      <w:pPr>
        <w:jc w:val="both"/>
        <w:rPr>
          <w:sz w:val="22"/>
          <w:szCs w:val="22"/>
        </w:rPr>
      </w:pPr>
    </w:p>
    <w:p w14:paraId="0C122972" w14:textId="6D23AD2E" w:rsidR="00694DAC" w:rsidRDefault="00694DAC" w:rsidP="00A75150">
      <w:pPr>
        <w:pStyle w:val="ListParagraph"/>
        <w:numPr>
          <w:ilvl w:val="1"/>
          <w:numId w:val="2"/>
        </w:numPr>
        <w:ind w:left="709" w:hanging="709"/>
        <w:jc w:val="both"/>
        <w:rPr>
          <w:sz w:val="22"/>
          <w:szCs w:val="22"/>
        </w:rPr>
      </w:pPr>
      <w:r>
        <w:rPr>
          <w:sz w:val="22"/>
          <w:szCs w:val="22"/>
        </w:rPr>
        <w:t>Anticipated</w:t>
      </w:r>
      <w:r w:rsidR="00727F1B">
        <w:rPr>
          <w:sz w:val="22"/>
          <w:szCs w:val="22"/>
        </w:rPr>
        <w:t xml:space="preserve"> contract</w:t>
      </w:r>
      <w:r>
        <w:rPr>
          <w:sz w:val="22"/>
          <w:szCs w:val="22"/>
        </w:rPr>
        <w:t xml:space="preserve"> value </w:t>
      </w:r>
      <w:r w:rsidR="00727F1B">
        <w:rPr>
          <w:sz w:val="22"/>
          <w:szCs w:val="22"/>
        </w:rPr>
        <w:t xml:space="preserve">is </w:t>
      </w:r>
      <w:r>
        <w:rPr>
          <w:sz w:val="22"/>
          <w:szCs w:val="22"/>
        </w:rPr>
        <w:t xml:space="preserve">between £50,000 and relevant </w:t>
      </w:r>
      <w:r w:rsidR="00614418">
        <w:rPr>
          <w:sz w:val="22"/>
          <w:szCs w:val="22"/>
        </w:rPr>
        <w:t>PCR</w:t>
      </w:r>
      <w:r>
        <w:rPr>
          <w:sz w:val="22"/>
          <w:szCs w:val="22"/>
        </w:rPr>
        <w:t xml:space="preserve"> Threshold</w:t>
      </w:r>
    </w:p>
    <w:p w14:paraId="2FCCBBD4" w14:textId="77777777" w:rsidR="00A75150" w:rsidRDefault="00694DAC" w:rsidP="00A75150">
      <w:pPr>
        <w:pStyle w:val="ListParagraph"/>
        <w:ind w:left="709"/>
        <w:jc w:val="both"/>
        <w:rPr>
          <w:sz w:val="22"/>
          <w:szCs w:val="22"/>
        </w:rPr>
      </w:pPr>
      <w:r>
        <w:rPr>
          <w:sz w:val="22"/>
          <w:szCs w:val="22"/>
        </w:rPr>
        <w:t>Open tender exercise conducted in accordance with PCR 2015 and contract award notice advertised on Contracts Finder.</w:t>
      </w:r>
    </w:p>
    <w:p w14:paraId="5C4E7D72" w14:textId="77777777" w:rsidR="00A75150" w:rsidRDefault="00A75150" w:rsidP="00A75150">
      <w:pPr>
        <w:pStyle w:val="ListParagraph"/>
        <w:ind w:left="709"/>
        <w:jc w:val="both"/>
        <w:rPr>
          <w:sz w:val="22"/>
          <w:szCs w:val="22"/>
        </w:rPr>
      </w:pPr>
    </w:p>
    <w:p w14:paraId="4A2F588D" w14:textId="0297B806" w:rsidR="00A75150" w:rsidRDefault="00694DAC" w:rsidP="00A75150">
      <w:pPr>
        <w:pStyle w:val="ListParagraph"/>
        <w:numPr>
          <w:ilvl w:val="1"/>
          <w:numId w:val="2"/>
        </w:numPr>
        <w:ind w:left="709" w:hanging="709"/>
        <w:jc w:val="both"/>
        <w:rPr>
          <w:sz w:val="22"/>
          <w:szCs w:val="22"/>
        </w:rPr>
      </w:pPr>
      <w:r>
        <w:rPr>
          <w:sz w:val="22"/>
          <w:szCs w:val="22"/>
        </w:rPr>
        <w:t xml:space="preserve">Anticipated value over relevant </w:t>
      </w:r>
      <w:r w:rsidR="00614418">
        <w:rPr>
          <w:sz w:val="22"/>
          <w:szCs w:val="22"/>
        </w:rPr>
        <w:t>PCR</w:t>
      </w:r>
      <w:r>
        <w:rPr>
          <w:sz w:val="22"/>
          <w:szCs w:val="22"/>
        </w:rPr>
        <w:t xml:space="preserve"> Threshold</w:t>
      </w:r>
    </w:p>
    <w:p w14:paraId="156506C5" w14:textId="10527055" w:rsidR="00694DAC" w:rsidRDefault="00694DAC" w:rsidP="00694DAC">
      <w:pPr>
        <w:pStyle w:val="ListParagraph"/>
        <w:ind w:left="709"/>
        <w:jc w:val="both"/>
        <w:rPr>
          <w:sz w:val="22"/>
          <w:szCs w:val="22"/>
        </w:rPr>
      </w:pPr>
      <w:r>
        <w:rPr>
          <w:sz w:val="22"/>
          <w:szCs w:val="22"/>
        </w:rPr>
        <w:t xml:space="preserve">Contract opportunity advertised </w:t>
      </w:r>
      <w:r w:rsidR="00614418">
        <w:rPr>
          <w:sz w:val="22"/>
          <w:szCs w:val="22"/>
        </w:rPr>
        <w:t>o</w:t>
      </w:r>
      <w:r>
        <w:rPr>
          <w:sz w:val="22"/>
          <w:szCs w:val="22"/>
        </w:rPr>
        <w:t xml:space="preserve">n </w:t>
      </w:r>
      <w:r w:rsidR="00614418">
        <w:rPr>
          <w:sz w:val="22"/>
          <w:szCs w:val="22"/>
        </w:rPr>
        <w:t>Find a Tender Service (FTS)</w:t>
      </w:r>
      <w:r w:rsidR="00727F1B">
        <w:rPr>
          <w:sz w:val="22"/>
          <w:szCs w:val="22"/>
        </w:rPr>
        <w:t>; open or restricted tender e</w:t>
      </w:r>
      <w:r>
        <w:rPr>
          <w:sz w:val="22"/>
          <w:szCs w:val="22"/>
        </w:rPr>
        <w:t>xercise</w:t>
      </w:r>
      <w:r w:rsidR="00727F1B">
        <w:rPr>
          <w:sz w:val="22"/>
          <w:szCs w:val="22"/>
        </w:rPr>
        <w:t xml:space="preserve"> in accordance with PCR 2015; contract award notice advertised in </w:t>
      </w:r>
      <w:r w:rsidR="00614418">
        <w:rPr>
          <w:sz w:val="22"/>
          <w:szCs w:val="22"/>
        </w:rPr>
        <w:t>FTS</w:t>
      </w:r>
      <w:r w:rsidR="00727F1B">
        <w:rPr>
          <w:sz w:val="22"/>
          <w:szCs w:val="22"/>
        </w:rPr>
        <w:t>.</w:t>
      </w:r>
      <w:r>
        <w:rPr>
          <w:sz w:val="22"/>
          <w:szCs w:val="22"/>
        </w:rPr>
        <w:t xml:space="preserve"> </w:t>
      </w:r>
    </w:p>
    <w:p w14:paraId="5FC17C78" w14:textId="77777777" w:rsidR="00727F1B" w:rsidRDefault="00727F1B" w:rsidP="00727F1B">
      <w:pPr>
        <w:jc w:val="both"/>
        <w:rPr>
          <w:sz w:val="22"/>
          <w:szCs w:val="22"/>
        </w:rPr>
      </w:pPr>
    </w:p>
    <w:p w14:paraId="1CD0FDAF" w14:textId="77777777" w:rsidR="00727F1B" w:rsidRPr="00727F1B" w:rsidRDefault="00727F1B" w:rsidP="00727F1B">
      <w:pPr>
        <w:pStyle w:val="ListParagraph"/>
        <w:numPr>
          <w:ilvl w:val="1"/>
          <w:numId w:val="2"/>
        </w:numPr>
        <w:ind w:left="709" w:hanging="709"/>
        <w:jc w:val="both"/>
        <w:rPr>
          <w:sz w:val="22"/>
          <w:szCs w:val="22"/>
        </w:rPr>
      </w:pPr>
      <w:r w:rsidRPr="00727F1B">
        <w:rPr>
          <w:sz w:val="22"/>
          <w:szCs w:val="22"/>
        </w:rPr>
        <w:t>Sole Supply</w:t>
      </w:r>
    </w:p>
    <w:p w14:paraId="18A0E03E" w14:textId="77777777" w:rsidR="00727F1B" w:rsidRPr="00727F1B" w:rsidRDefault="00727F1B" w:rsidP="00727F1B">
      <w:pPr>
        <w:pStyle w:val="ListParagraph"/>
        <w:jc w:val="both"/>
        <w:rPr>
          <w:rFonts w:cs="Arial"/>
          <w:sz w:val="22"/>
          <w:szCs w:val="22"/>
        </w:rPr>
      </w:pPr>
      <w:r w:rsidRPr="00727F1B">
        <w:rPr>
          <w:rFonts w:cs="Arial"/>
          <w:sz w:val="22"/>
          <w:szCs w:val="22"/>
        </w:rPr>
        <w:t>Single source tenders for goods and services shall only be permitted when it has been satisfactorily established that there is only one supplier able to provide the goods or service or in exceptional circumstances. Evidence of negotiation with single suppliers must be recorded for audit purposes and kept with the copy order.</w:t>
      </w:r>
      <w:r>
        <w:rPr>
          <w:rFonts w:cs="Arial"/>
          <w:sz w:val="22"/>
          <w:szCs w:val="22"/>
        </w:rPr>
        <w:t xml:space="preserve"> </w:t>
      </w:r>
      <w:r w:rsidRPr="00727F1B">
        <w:rPr>
          <w:rFonts w:cs="Arial"/>
          <w:sz w:val="22"/>
          <w:szCs w:val="22"/>
        </w:rPr>
        <w:t>The inviting of tenders from single source suppliers shall only be with the approval of the Director of Finance.</w:t>
      </w:r>
    </w:p>
    <w:p w14:paraId="6EC770CE" w14:textId="77777777" w:rsidR="00727F1B" w:rsidRPr="00727F1B" w:rsidRDefault="00727F1B" w:rsidP="00727F1B">
      <w:pPr>
        <w:ind w:left="709"/>
        <w:jc w:val="both"/>
        <w:rPr>
          <w:sz w:val="22"/>
          <w:szCs w:val="22"/>
        </w:rPr>
      </w:pPr>
    </w:p>
    <w:p w14:paraId="743F7735" w14:textId="77777777" w:rsidR="003F640C" w:rsidRDefault="003F640C" w:rsidP="003F640C">
      <w:pPr>
        <w:ind w:left="720"/>
        <w:jc w:val="both"/>
        <w:rPr>
          <w:b/>
          <w:sz w:val="22"/>
          <w:szCs w:val="22"/>
        </w:rPr>
      </w:pPr>
    </w:p>
    <w:p w14:paraId="41CD2D81" w14:textId="77777777" w:rsidR="000F592F" w:rsidRPr="001F7DFD" w:rsidRDefault="001F7DFD" w:rsidP="003F640C">
      <w:pPr>
        <w:numPr>
          <w:ilvl w:val="0"/>
          <w:numId w:val="2"/>
        </w:numPr>
        <w:jc w:val="both"/>
        <w:rPr>
          <w:b/>
          <w:sz w:val="22"/>
          <w:szCs w:val="22"/>
        </w:rPr>
      </w:pPr>
      <w:r w:rsidRPr="001F7DFD">
        <w:rPr>
          <w:b/>
          <w:sz w:val="22"/>
          <w:szCs w:val="22"/>
        </w:rPr>
        <w:t>Specification of Requirements</w:t>
      </w:r>
    </w:p>
    <w:p w14:paraId="77579470" w14:textId="77777777" w:rsidR="000F592F" w:rsidRPr="001F7DFD" w:rsidRDefault="000F592F" w:rsidP="00A617F6">
      <w:pPr>
        <w:jc w:val="both"/>
        <w:rPr>
          <w:sz w:val="22"/>
          <w:szCs w:val="22"/>
        </w:rPr>
      </w:pPr>
    </w:p>
    <w:p w14:paraId="75E68013" w14:textId="77777777" w:rsidR="00400628" w:rsidRDefault="008147FF" w:rsidP="00A617F6">
      <w:pPr>
        <w:jc w:val="both"/>
        <w:rPr>
          <w:sz w:val="22"/>
          <w:szCs w:val="22"/>
        </w:rPr>
      </w:pPr>
      <w:r>
        <w:rPr>
          <w:sz w:val="22"/>
          <w:szCs w:val="22"/>
        </w:rPr>
        <w:t xml:space="preserve">The </w:t>
      </w:r>
      <w:r w:rsidR="004D6442">
        <w:rPr>
          <w:sz w:val="22"/>
          <w:szCs w:val="22"/>
        </w:rPr>
        <w:t xml:space="preserve">School or Service </w:t>
      </w:r>
      <w:r>
        <w:rPr>
          <w:sz w:val="22"/>
          <w:szCs w:val="22"/>
        </w:rPr>
        <w:t>P</w:t>
      </w:r>
      <w:r w:rsidR="00A31315" w:rsidRPr="001F7DFD">
        <w:rPr>
          <w:sz w:val="22"/>
          <w:szCs w:val="22"/>
        </w:rPr>
        <w:t xml:space="preserve">roject </w:t>
      </w:r>
      <w:r>
        <w:rPr>
          <w:sz w:val="22"/>
          <w:szCs w:val="22"/>
        </w:rPr>
        <w:t>M</w:t>
      </w:r>
      <w:r w:rsidR="00A31315" w:rsidRPr="001F7DFD">
        <w:rPr>
          <w:sz w:val="22"/>
          <w:szCs w:val="22"/>
        </w:rPr>
        <w:t xml:space="preserve">anager or persons acting on </w:t>
      </w:r>
      <w:r w:rsidR="004D6442">
        <w:rPr>
          <w:sz w:val="22"/>
          <w:szCs w:val="22"/>
        </w:rPr>
        <w:t xml:space="preserve">their </w:t>
      </w:r>
      <w:r w:rsidR="00A31315" w:rsidRPr="001F7DFD">
        <w:rPr>
          <w:sz w:val="22"/>
          <w:szCs w:val="22"/>
        </w:rPr>
        <w:t xml:space="preserve">behalf must prepare a specification </w:t>
      </w:r>
      <w:r>
        <w:rPr>
          <w:sz w:val="22"/>
          <w:szCs w:val="22"/>
        </w:rPr>
        <w:t>of</w:t>
      </w:r>
      <w:r w:rsidR="00A31315" w:rsidRPr="001F7DFD">
        <w:rPr>
          <w:sz w:val="22"/>
          <w:szCs w:val="22"/>
        </w:rPr>
        <w:t xml:space="preserve"> </w:t>
      </w:r>
      <w:r w:rsidR="004D6442">
        <w:rPr>
          <w:sz w:val="22"/>
          <w:szCs w:val="22"/>
        </w:rPr>
        <w:t>requirements</w:t>
      </w:r>
      <w:r w:rsidR="00A31315" w:rsidRPr="001F7DFD">
        <w:rPr>
          <w:sz w:val="22"/>
          <w:szCs w:val="22"/>
        </w:rPr>
        <w:t xml:space="preserve">. </w:t>
      </w:r>
      <w:r w:rsidR="00400628" w:rsidRPr="00400628">
        <w:rPr>
          <w:sz w:val="22"/>
          <w:szCs w:val="22"/>
        </w:rPr>
        <w:t>In order to</w:t>
      </w:r>
      <w:r w:rsidR="00400628">
        <w:rPr>
          <w:sz w:val="22"/>
          <w:szCs w:val="22"/>
        </w:rPr>
        <w:t xml:space="preserve"> receive high quality tender responses,</w:t>
      </w:r>
      <w:r w:rsidR="00400628" w:rsidRPr="001F7DFD">
        <w:rPr>
          <w:sz w:val="22"/>
          <w:szCs w:val="22"/>
        </w:rPr>
        <w:t xml:space="preserve"> </w:t>
      </w:r>
      <w:r w:rsidR="00400628">
        <w:rPr>
          <w:sz w:val="22"/>
          <w:szCs w:val="22"/>
        </w:rPr>
        <w:t>t</w:t>
      </w:r>
      <w:r w:rsidR="00A31315" w:rsidRPr="001F7DFD">
        <w:rPr>
          <w:sz w:val="22"/>
          <w:szCs w:val="22"/>
        </w:rPr>
        <w:t>h</w:t>
      </w:r>
      <w:r w:rsidR="00400628">
        <w:rPr>
          <w:sz w:val="22"/>
          <w:szCs w:val="22"/>
        </w:rPr>
        <w:t>e</w:t>
      </w:r>
      <w:r w:rsidR="00A31315" w:rsidRPr="001F7DFD">
        <w:rPr>
          <w:sz w:val="22"/>
          <w:szCs w:val="22"/>
        </w:rPr>
        <w:t xml:space="preserve"> specification should be clear</w:t>
      </w:r>
      <w:r w:rsidR="00400628">
        <w:rPr>
          <w:sz w:val="22"/>
          <w:szCs w:val="22"/>
        </w:rPr>
        <w:t>,</w:t>
      </w:r>
      <w:r w:rsidR="00A31315" w:rsidRPr="001F7DFD">
        <w:rPr>
          <w:sz w:val="22"/>
          <w:szCs w:val="22"/>
        </w:rPr>
        <w:t xml:space="preserve"> concise and </w:t>
      </w:r>
      <w:r>
        <w:rPr>
          <w:sz w:val="22"/>
          <w:szCs w:val="22"/>
        </w:rPr>
        <w:t xml:space="preserve">generic. The specification must </w:t>
      </w:r>
      <w:r w:rsidR="00400628">
        <w:rPr>
          <w:sz w:val="22"/>
          <w:szCs w:val="22"/>
        </w:rPr>
        <w:t xml:space="preserve">not carry any </w:t>
      </w:r>
      <w:r w:rsidR="00A31315" w:rsidRPr="001F7DFD">
        <w:rPr>
          <w:sz w:val="22"/>
          <w:szCs w:val="22"/>
        </w:rPr>
        <w:t>reference</w:t>
      </w:r>
      <w:r w:rsidR="00400628">
        <w:rPr>
          <w:sz w:val="22"/>
          <w:szCs w:val="22"/>
        </w:rPr>
        <w:t>s</w:t>
      </w:r>
      <w:r w:rsidR="00A31315" w:rsidRPr="001F7DFD">
        <w:rPr>
          <w:sz w:val="22"/>
          <w:szCs w:val="22"/>
        </w:rPr>
        <w:t xml:space="preserve"> </w:t>
      </w:r>
      <w:r w:rsidR="00400628">
        <w:rPr>
          <w:sz w:val="22"/>
          <w:szCs w:val="22"/>
        </w:rPr>
        <w:t xml:space="preserve">which can be attributed to a specific </w:t>
      </w:r>
      <w:r>
        <w:rPr>
          <w:sz w:val="22"/>
          <w:szCs w:val="22"/>
        </w:rPr>
        <w:t>s</w:t>
      </w:r>
      <w:r w:rsidR="00A31315" w:rsidRPr="001F7DFD">
        <w:rPr>
          <w:sz w:val="22"/>
          <w:szCs w:val="22"/>
        </w:rPr>
        <w:t>upplier</w:t>
      </w:r>
      <w:r w:rsidR="00400628">
        <w:rPr>
          <w:sz w:val="22"/>
          <w:szCs w:val="22"/>
        </w:rPr>
        <w:t xml:space="preserve"> or product.</w:t>
      </w:r>
      <w:r w:rsidR="00A31315" w:rsidRPr="001F7DFD">
        <w:rPr>
          <w:sz w:val="22"/>
          <w:szCs w:val="22"/>
        </w:rPr>
        <w:t xml:space="preserve"> </w:t>
      </w:r>
    </w:p>
    <w:p w14:paraId="26CC4E9E" w14:textId="77777777" w:rsidR="00400628" w:rsidRDefault="00400628" w:rsidP="00A617F6">
      <w:pPr>
        <w:jc w:val="both"/>
        <w:rPr>
          <w:sz w:val="22"/>
          <w:szCs w:val="22"/>
        </w:rPr>
      </w:pPr>
    </w:p>
    <w:p w14:paraId="06F0C4AA" w14:textId="77777777" w:rsidR="00771A34" w:rsidRDefault="00771A34" w:rsidP="00400628">
      <w:pPr>
        <w:jc w:val="both"/>
        <w:rPr>
          <w:sz w:val="22"/>
          <w:szCs w:val="22"/>
        </w:rPr>
      </w:pPr>
      <w:r>
        <w:rPr>
          <w:sz w:val="22"/>
          <w:szCs w:val="22"/>
        </w:rPr>
        <w:t xml:space="preserve">There are </w:t>
      </w:r>
      <w:r w:rsidR="009015C7">
        <w:rPr>
          <w:sz w:val="22"/>
          <w:szCs w:val="22"/>
        </w:rPr>
        <w:t>2</w:t>
      </w:r>
      <w:r>
        <w:rPr>
          <w:sz w:val="22"/>
          <w:szCs w:val="22"/>
        </w:rPr>
        <w:t xml:space="preserve"> main types of specification:</w:t>
      </w:r>
    </w:p>
    <w:p w14:paraId="5DB56940" w14:textId="77777777" w:rsidR="00771A34" w:rsidRDefault="00771A34" w:rsidP="00400628">
      <w:pPr>
        <w:jc w:val="both"/>
        <w:rPr>
          <w:sz w:val="22"/>
          <w:szCs w:val="22"/>
        </w:rPr>
      </w:pPr>
    </w:p>
    <w:p w14:paraId="13939EA2" w14:textId="77777777" w:rsidR="00771A34" w:rsidRDefault="00771A34" w:rsidP="00400628">
      <w:pPr>
        <w:jc w:val="both"/>
        <w:rPr>
          <w:b/>
          <w:sz w:val="22"/>
          <w:szCs w:val="22"/>
        </w:rPr>
      </w:pPr>
      <w:r w:rsidRPr="00771A34">
        <w:rPr>
          <w:b/>
          <w:sz w:val="22"/>
          <w:szCs w:val="22"/>
        </w:rPr>
        <w:t>Input Specification</w:t>
      </w:r>
    </w:p>
    <w:p w14:paraId="21397349" w14:textId="77777777" w:rsidR="00771A34" w:rsidRDefault="00771A34" w:rsidP="00400628">
      <w:pPr>
        <w:jc w:val="both"/>
        <w:rPr>
          <w:rFonts w:cs="Arial"/>
          <w:color w:val="000000"/>
          <w:sz w:val="22"/>
          <w:szCs w:val="22"/>
          <w:shd w:val="clear" w:color="auto" w:fill="FFFFFF"/>
        </w:rPr>
      </w:pPr>
    </w:p>
    <w:p w14:paraId="34088778" w14:textId="77777777" w:rsidR="00771A34" w:rsidRPr="00771A34" w:rsidRDefault="00771A34" w:rsidP="00400628">
      <w:pPr>
        <w:jc w:val="both"/>
        <w:rPr>
          <w:rFonts w:cs="Arial"/>
          <w:color w:val="000000"/>
          <w:sz w:val="22"/>
          <w:szCs w:val="22"/>
          <w:shd w:val="clear" w:color="auto" w:fill="FFFFFF"/>
        </w:rPr>
      </w:pPr>
      <w:r w:rsidRPr="00771A34">
        <w:rPr>
          <w:rFonts w:cs="Arial"/>
          <w:color w:val="000000"/>
          <w:sz w:val="22"/>
          <w:szCs w:val="22"/>
          <w:shd w:val="clear" w:color="auto" w:fill="FFFFFF"/>
        </w:rPr>
        <w:t>An input specification will set out in</w:t>
      </w:r>
      <w:r>
        <w:rPr>
          <w:rFonts w:cs="Arial"/>
          <w:color w:val="000000"/>
          <w:sz w:val="22"/>
          <w:szCs w:val="22"/>
          <w:shd w:val="clear" w:color="auto" w:fill="FFFFFF"/>
        </w:rPr>
        <w:t xml:space="preserve"> great</w:t>
      </w:r>
      <w:r w:rsidRPr="00771A34">
        <w:rPr>
          <w:rFonts w:cs="Arial"/>
          <w:color w:val="000000"/>
          <w:sz w:val="22"/>
          <w:szCs w:val="22"/>
          <w:shd w:val="clear" w:color="auto" w:fill="FFFFFF"/>
        </w:rPr>
        <w:t xml:space="preserve"> detail </w:t>
      </w:r>
      <w:r>
        <w:rPr>
          <w:rFonts w:cs="Arial"/>
          <w:color w:val="000000"/>
          <w:sz w:val="22"/>
          <w:szCs w:val="22"/>
          <w:shd w:val="clear" w:color="auto" w:fill="FFFFFF"/>
        </w:rPr>
        <w:t xml:space="preserve">how the University expects the supplier to meet the specification; identifying </w:t>
      </w:r>
      <w:r w:rsidRPr="00771A34">
        <w:rPr>
          <w:rFonts w:cs="Arial"/>
          <w:color w:val="000000"/>
          <w:sz w:val="22"/>
          <w:szCs w:val="22"/>
          <w:shd w:val="clear" w:color="auto" w:fill="FFFFFF"/>
        </w:rPr>
        <w:t xml:space="preserve">not only the standards the </w:t>
      </w:r>
      <w:r>
        <w:rPr>
          <w:rFonts w:cs="Arial"/>
          <w:color w:val="000000"/>
          <w:sz w:val="22"/>
          <w:szCs w:val="22"/>
          <w:shd w:val="clear" w:color="auto" w:fill="FFFFFF"/>
        </w:rPr>
        <w:t xml:space="preserve">supplier is expected </w:t>
      </w:r>
      <w:r w:rsidR="00AC60D4">
        <w:rPr>
          <w:rFonts w:cs="Arial"/>
          <w:color w:val="000000"/>
          <w:sz w:val="22"/>
          <w:szCs w:val="22"/>
          <w:shd w:val="clear" w:color="auto" w:fill="FFFFFF"/>
        </w:rPr>
        <w:t xml:space="preserve">to </w:t>
      </w:r>
      <w:r w:rsidRPr="00771A34">
        <w:rPr>
          <w:rFonts w:cs="Arial"/>
          <w:color w:val="000000"/>
          <w:sz w:val="22"/>
          <w:szCs w:val="22"/>
          <w:shd w:val="clear" w:color="auto" w:fill="FFFFFF"/>
        </w:rPr>
        <w:t xml:space="preserve">achieve but also the exact means by which those standards are to be met. </w:t>
      </w:r>
    </w:p>
    <w:p w14:paraId="4641D92A" w14:textId="77777777" w:rsidR="00771A34" w:rsidRPr="00771A34" w:rsidRDefault="00771A34" w:rsidP="00400628">
      <w:pPr>
        <w:jc w:val="both"/>
        <w:rPr>
          <w:rFonts w:cs="Arial"/>
          <w:sz w:val="22"/>
          <w:szCs w:val="22"/>
        </w:rPr>
      </w:pPr>
    </w:p>
    <w:p w14:paraId="6735008A" w14:textId="77777777" w:rsidR="00771A34" w:rsidRPr="00B35953" w:rsidRDefault="00771A34" w:rsidP="00400628">
      <w:pPr>
        <w:jc w:val="both"/>
        <w:rPr>
          <w:rFonts w:cs="Arial"/>
          <w:i/>
          <w:sz w:val="22"/>
          <w:szCs w:val="22"/>
        </w:rPr>
      </w:pPr>
      <w:r w:rsidRPr="00B35953">
        <w:rPr>
          <w:rFonts w:cs="Arial"/>
          <w:i/>
          <w:sz w:val="22"/>
          <w:szCs w:val="22"/>
        </w:rPr>
        <w:t>Advantages</w:t>
      </w:r>
    </w:p>
    <w:p w14:paraId="776297A1" w14:textId="77777777" w:rsidR="00AC60D4" w:rsidRPr="00771A34" w:rsidRDefault="00AC60D4" w:rsidP="0044731C">
      <w:pPr>
        <w:ind w:left="720"/>
        <w:jc w:val="both"/>
        <w:rPr>
          <w:rFonts w:cs="Arial"/>
          <w:sz w:val="22"/>
          <w:szCs w:val="22"/>
        </w:rPr>
      </w:pPr>
      <w:r>
        <w:rPr>
          <w:rFonts w:cs="Arial"/>
          <w:sz w:val="22"/>
          <w:szCs w:val="22"/>
        </w:rPr>
        <w:t>Suppliers are clear on the inputs required by the University</w:t>
      </w:r>
      <w:r w:rsidR="0044731C">
        <w:rPr>
          <w:rFonts w:cs="Arial"/>
          <w:sz w:val="22"/>
          <w:szCs w:val="22"/>
        </w:rPr>
        <w:t>. T</w:t>
      </w:r>
      <w:r>
        <w:rPr>
          <w:rFonts w:cs="Arial"/>
          <w:sz w:val="22"/>
          <w:szCs w:val="22"/>
        </w:rPr>
        <w:t xml:space="preserve">he University is able to determine </w:t>
      </w:r>
      <w:r w:rsidR="0044731C">
        <w:rPr>
          <w:rFonts w:cs="Arial"/>
          <w:sz w:val="22"/>
          <w:szCs w:val="22"/>
        </w:rPr>
        <w:t xml:space="preserve">and control the processes used in delivery of the contract. </w:t>
      </w:r>
    </w:p>
    <w:p w14:paraId="1C5FF21A" w14:textId="77777777" w:rsidR="00771A34" w:rsidRPr="00771A34" w:rsidRDefault="00771A34" w:rsidP="00400628">
      <w:pPr>
        <w:jc w:val="both"/>
        <w:rPr>
          <w:rFonts w:cs="Arial"/>
          <w:sz w:val="22"/>
          <w:szCs w:val="22"/>
        </w:rPr>
      </w:pPr>
    </w:p>
    <w:p w14:paraId="27D7979A" w14:textId="77777777" w:rsidR="00771A34" w:rsidRPr="00B35953" w:rsidRDefault="00771A34" w:rsidP="00400628">
      <w:pPr>
        <w:jc w:val="both"/>
        <w:rPr>
          <w:rFonts w:cs="Arial"/>
          <w:i/>
          <w:sz w:val="22"/>
          <w:szCs w:val="22"/>
        </w:rPr>
      </w:pPr>
      <w:r w:rsidRPr="00B35953">
        <w:rPr>
          <w:rFonts w:cs="Arial"/>
          <w:i/>
          <w:sz w:val="22"/>
          <w:szCs w:val="22"/>
        </w:rPr>
        <w:t>Disadvantages</w:t>
      </w:r>
    </w:p>
    <w:p w14:paraId="14DFC5B7" w14:textId="77777777" w:rsidR="00771A34" w:rsidRDefault="0044731C" w:rsidP="0044731C">
      <w:pPr>
        <w:ind w:left="720"/>
        <w:jc w:val="both"/>
        <w:rPr>
          <w:sz w:val="22"/>
          <w:szCs w:val="22"/>
        </w:rPr>
      </w:pPr>
      <w:r>
        <w:rPr>
          <w:rFonts w:cs="Arial"/>
          <w:sz w:val="22"/>
          <w:szCs w:val="22"/>
        </w:rPr>
        <w:lastRenderedPageBreak/>
        <w:t>The specification requires a great deal of effort to produce and the University would take full responsibility for fitness for purpose of the end result. Suppliers have less opportunity to show innovation in their approach and there is limited opportunity to utilise a supplier’s expertise.</w:t>
      </w:r>
    </w:p>
    <w:p w14:paraId="67B0BDFE" w14:textId="77777777" w:rsidR="00771A34" w:rsidRDefault="00771A34" w:rsidP="00400628">
      <w:pPr>
        <w:jc w:val="both"/>
        <w:rPr>
          <w:sz w:val="22"/>
          <w:szCs w:val="22"/>
        </w:rPr>
      </w:pPr>
    </w:p>
    <w:p w14:paraId="0275A22D" w14:textId="77777777" w:rsidR="00771A34" w:rsidRDefault="00771A34" w:rsidP="00400628">
      <w:pPr>
        <w:jc w:val="both"/>
        <w:rPr>
          <w:b/>
          <w:sz w:val="22"/>
          <w:szCs w:val="22"/>
        </w:rPr>
      </w:pPr>
      <w:r w:rsidRPr="0044731C">
        <w:rPr>
          <w:b/>
          <w:sz w:val="22"/>
          <w:szCs w:val="22"/>
        </w:rPr>
        <w:t>Output Specification</w:t>
      </w:r>
    </w:p>
    <w:p w14:paraId="75DB5736" w14:textId="77777777" w:rsidR="0044731C" w:rsidRPr="0044731C" w:rsidRDefault="0044731C" w:rsidP="00400628">
      <w:pPr>
        <w:jc w:val="both"/>
        <w:rPr>
          <w:b/>
          <w:sz w:val="22"/>
          <w:szCs w:val="22"/>
        </w:rPr>
      </w:pPr>
    </w:p>
    <w:p w14:paraId="7AAD9BAA" w14:textId="77777777" w:rsidR="00AC60D4" w:rsidRPr="00AC60D4" w:rsidRDefault="004D6442" w:rsidP="00400628">
      <w:pPr>
        <w:jc w:val="both"/>
        <w:rPr>
          <w:rFonts w:cs="Arial"/>
          <w:sz w:val="22"/>
          <w:szCs w:val="22"/>
        </w:rPr>
      </w:pPr>
      <w:r>
        <w:rPr>
          <w:rFonts w:cs="Arial"/>
          <w:sz w:val="22"/>
          <w:szCs w:val="22"/>
          <w:shd w:val="clear" w:color="auto" w:fill="FFFFFF"/>
        </w:rPr>
        <w:t>An o</w:t>
      </w:r>
      <w:r w:rsidR="00AC60D4" w:rsidRPr="00AC60D4">
        <w:rPr>
          <w:rFonts w:cs="Arial"/>
          <w:sz w:val="22"/>
          <w:szCs w:val="22"/>
          <w:shd w:val="clear" w:color="auto" w:fill="FFFFFF"/>
        </w:rPr>
        <w:t>utput specification describes wha</w:t>
      </w:r>
      <w:r w:rsidR="00AC60D4">
        <w:rPr>
          <w:rFonts w:cs="Arial"/>
          <w:sz w:val="22"/>
          <w:szCs w:val="22"/>
          <w:shd w:val="clear" w:color="auto" w:fill="FFFFFF"/>
        </w:rPr>
        <w:t>t the end result is expected to be</w:t>
      </w:r>
      <w:r w:rsidR="009015C7">
        <w:rPr>
          <w:rFonts w:cs="Arial"/>
          <w:sz w:val="22"/>
          <w:szCs w:val="22"/>
          <w:shd w:val="clear" w:color="auto" w:fill="FFFFFF"/>
        </w:rPr>
        <w:t>. A</w:t>
      </w:r>
      <w:r w:rsidR="0044731C">
        <w:rPr>
          <w:rFonts w:cs="Arial"/>
          <w:sz w:val="22"/>
          <w:szCs w:val="22"/>
          <w:shd w:val="clear" w:color="auto" w:fill="FFFFFF"/>
        </w:rPr>
        <w:t xml:space="preserve"> </w:t>
      </w:r>
      <w:r w:rsidR="00AC60D4" w:rsidRPr="00AC60D4">
        <w:rPr>
          <w:rFonts w:cs="Arial"/>
          <w:sz w:val="22"/>
          <w:szCs w:val="22"/>
          <w:shd w:val="clear" w:color="auto" w:fill="FFFFFF"/>
        </w:rPr>
        <w:t>supplier</w:t>
      </w:r>
      <w:r w:rsidR="0044731C">
        <w:rPr>
          <w:rFonts w:cs="Arial"/>
          <w:sz w:val="22"/>
          <w:szCs w:val="22"/>
          <w:shd w:val="clear" w:color="auto" w:fill="FFFFFF"/>
        </w:rPr>
        <w:t xml:space="preserve"> has </w:t>
      </w:r>
      <w:r w:rsidR="009015C7">
        <w:rPr>
          <w:rFonts w:cs="Arial"/>
          <w:sz w:val="22"/>
          <w:szCs w:val="22"/>
          <w:shd w:val="clear" w:color="auto" w:fill="FFFFFF"/>
        </w:rPr>
        <w:t xml:space="preserve">the </w:t>
      </w:r>
      <w:r w:rsidR="00AC60D4" w:rsidRPr="00AC60D4">
        <w:rPr>
          <w:rFonts w:cs="Arial"/>
          <w:sz w:val="22"/>
          <w:szCs w:val="22"/>
          <w:shd w:val="clear" w:color="auto" w:fill="FFFFFF"/>
        </w:rPr>
        <w:t xml:space="preserve">freedom </w:t>
      </w:r>
      <w:r w:rsidR="009015C7">
        <w:rPr>
          <w:rFonts w:cs="Arial"/>
          <w:sz w:val="22"/>
          <w:szCs w:val="22"/>
          <w:shd w:val="clear" w:color="auto" w:fill="FFFFFF"/>
        </w:rPr>
        <w:t>to</w:t>
      </w:r>
      <w:r w:rsidR="00AC60D4" w:rsidRPr="00AC60D4">
        <w:rPr>
          <w:rFonts w:cs="Arial"/>
          <w:sz w:val="22"/>
          <w:szCs w:val="22"/>
          <w:shd w:val="clear" w:color="auto" w:fill="FFFFFF"/>
        </w:rPr>
        <w:t xml:space="preserve"> develop the best route to </w:t>
      </w:r>
      <w:r w:rsidR="009015C7">
        <w:rPr>
          <w:rFonts w:cs="Arial"/>
          <w:sz w:val="22"/>
          <w:szCs w:val="22"/>
          <w:shd w:val="clear" w:color="auto" w:fill="FFFFFF"/>
        </w:rPr>
        <w:t xml:space="preserve">achieving </w:t>
      </w:r>
      <w:r w:rsidR="00AC60D4" w:rsidRPr="00AC60D4">
        <w:rPr>
          <w:rFonts w:cs="Arial"/>
          <w:sz w:val="22"/>
          <w:szCs w:val="22"/>
          <w:shd w:val="clear" w:color="auto" w:fill="FFFFFF"/>
        </w:rPr>
        <w:t>the specified end result. Output specifications do not need to be any less informative or detailed, they simply take a different</w:t>
      </w:r>
      <w:r w:rsidR="009015C7">
        <w:rPr>
          <w:rFonts w:cs="Arial"/>
          <w:sz w:val="22"/>
          <w:szCs w:val="22"/>
          <w:shd w:val="clear" w:color="auto" w:fill="FFFFFF"/>
        </w:rPr>
        <w:t xml:space="preserve"> approach</w:t>
      </w:r>
      <w:r w:rsidR="00AC60D4" w:rsidRPr="00AC60D4">
        <w:rPr>
          <w:rFonts w:cs="Arial"/>
          <w:sz w:val="22"/>
          <w:szCs w:val="22"/>
          <w:shd w:val="clear" w:color="auto" w:fill="FFFFFF"/>
        </w:rPr>
        <w:t>.</w:t>
      </w:r>
    </w:p>
    <w:p w14:paraId="7139D2FF" w14:textId="77777777" w:rsidR="00771A34" w:rsidRDefault="00771A34" w:rsidP="00400628">
      <w:pPr>
        <w:jc w:val="both"/>
        <w:rPr>
          <w:sz w:val="22"/>
          <w:szCs w:val="22"/>
        </w:rPr>
      </w:pPr>
    </w:p>
    <w:p w14:paraId="526085C9" w14:textId="77777777" w:rsidR="00AC60D4" w:rsidRPr="00B35953" w:rsidRDefault="00AC60D4" w:rsidP="00400628">
      <w:pPr>
        <w:jc w:val="both"/>
        <w:rPr>
          <w:i/>
          <w:sz w:val="22"/>
          <w:szCs w:val="22"/>
        </w:rPr>
      </w:pPr>
      <w:r w:rsidRPr="00B35953">
        <w:rPr>
          <w:i/>
          <w:sz w:val="22"/>
          <w:szCs w:val="22"/>
        </w:rPr>
        <w:t>Advantages</w:t>
      </w:r>
    </w:p>
    <w:p w14:paraId="5BF94151" w14:textId="77777777" w:rsidR="00AC60D4" w:rsidRDefault="00AC60D4" w:rsidP="009015C7">
      <w:pPr>
        <w:ind w:left="720"/>
        <w:jc w:val="both"/>
        <w:rPr>
          <w:rFonts w:cs="Arial"/>
          <w:sz w:val="22"/>
          <w:szCs w:val="22"/>
          <w:shd w:val="clear" w:color="auto" w:fill="FFFFFF"/>
        </w:rPr>
      </w:pPr>
      <w:r w:rsidRPr="00AC60D4">
        <w:rPr>
          <w:rFonts w:cs="Arial"/>
          <w:sz w:val="22"/>
          <w:szCs w:val="22"/>
          <w:shd w:val="clear" w:color="auto" w:fill="FFFFFF"/>
        </w:rPr>
        <w:t>Innovation is encouraged</w:t>
      </w:r>
      <w:r w:rsidR="0044731C">
        <w:rPr>
          <w:rFonts w:cs="Arial"/>
          <w:sz w:val="22"/>
          <w:szCs w:val="22"/>
          <w:shd w:val="clear" w:color="auto" w:fill="FFFFFF"/>
        </w:rPr>
        <w:t xml:space="preserve"> and niche expertise can be utilised </w:t>
      </w:r>
      <w:r w:rsidRPr="00AC60D4">
        <w:rPr>
          <w:rFonts w:cs="Arial"/>
          <w:sz w:val="22"/>
          <w:szCs w:val="22"/>
          <w:shd w:val="clear" w:color="auto" w:fill="FFFFFF"/>
        </w:rPr>
        <w:t xml:space="preserve">to create more efficient solutions and added value. The responsibility for success </w:t>
      </w:r>
      <w:r w:rsidR="0044731C">
        <w:rPr>
          <w:rFonts w:cs="Arial"/>
          <w:sz w:val="22"/>
          <w:szCs w:val="22"/>
          <w:shd w:val="clear" w:color="auto" w:fill="FFFFFF"/>
        </w:rPr>
        <w:t>sits with the supplier.</w:t>
      </w:r>
    </w:p>
    <w:p w14:paraId="044B9D57" w14:textId="77777777" w:rsidR="0044731C" w:rsidRDefault="0044731C" w:rsidP="00400628">
      <w:pPr>
        <w:jc w:val="both"/>
        <w:rPr>
          <w:rFonts w:cs="Arial"/>
          <w:sz w:val="22"/>
          <w:szCs w:val="22"/>
          <w:shd w:val="clear" w:color="auto" w:fill="FFFFFF"/>
        </w:rPr>
      </w:pPr>
    </w:p>
    <w:p w14:paraId="63DFCF12" w14:textId="77777777" w:rsidR="0044731C" w:rsidRPr="00B35953" w:rsidRDefault="0044731C" w:rsidP="00400628">
      <w:pPr>
        <w:jc w:val="both"/>
        <w:rPr>
          <w:rFonts w:cs="Arial"/>
          <w:i/>
          <w:sz w:val="22"/>
          <w:szCs w:val="22"/>
          <w:shd w:val="clear" w:color="auto" w:fill="FFFFFF"/>
        </w:rPr>
      </w:pPr>
      <w:r w:rsidRPr="00B35953">
        <w:rPr>
          <w:rFonts w:cs="Arial"/>
          <w:i/>
          <w:sz w:val="22"/>
          <w:szCs w:val="22"/>
          <w:shd w:val="clear" w:color="auto" w:fill="FFFFFF"/>
        </w:rPr>
        <w:t>Disadvantages</w:t>
      </w:r>
    </w:p>
    <w:p w14:paraId="1C17D5C9" w14:textId="77777777" w:rsidR="00AC60D4" w:rsidRDefault="0044731C" w:rsidP="009015C7">
      <w:pPr>
        <w:ind w:left="720"/>
        <w:jc w:val="both"/>
        <w:rPr>
          <w:rFonts w:cs="Arial"/>
          <w:sz w:val="22"/>
          <w:szCs w:val="22"/>
          <w:shd w:val="clear" w:color="auto" w:fill="FFFFFF"/>
        </w:rPr>
      </w:pPr>
      <w:r>
        <w:rPr>
          <w:rFonts w:cs="Arial"/>
          <w:sz w:val="22"/>
          <w:szCs w:val="22"/>
          <w:shd w:val="clear" w:color="auto" w:fill="FFFFFF"/>
        </w:rPr>
        <w:t xml:space="preserve">The University needs to trust that </w:t>
      </w:r>
      <w:r w:rsidRPr="0044731C">
        <w:rPr>
          <w:rFonts w:cs="Arial"/>
          <w:sz w:val="22"/>
          <w:szCs w:val="22"/>
          <w:shd w:val="clear" w:color="auto" w:fill="FFFFFF"/>
        </w:rPr>
        <w:t xml:space="preserve">the supplier </w:t>
      </w:r>
      <w:r>
        <w:rPr>
          <w:rFonts w:cs="Arial"/>
          <w:sz w:val="22"/>
          <w:szCs w:val="22"/>
          <w:shd w:val="clear" w:color="auto" w:fill="FFFFFF"/>
        </w:rPr>
        <w:t xml:space="preserve">has the capability </w:t>
      </w:r>
      <w:r w:rsidRPr="0044731C">
        <w:rPr>
          <w:rFonts w:cs="Arial"/>
          <w:sz w:val="22"/>
          <w:szCs w:val="22"/>
          <w:shd w:val="clear" w:color="auto" w:fill="FFFFFF"/>
        </w:rPr>
        <w:t xml:space="preserve">to achieve the end </w:t>
      </w:r>
      <w:r>
        <w:rPr>
          <w:rFonts w:cs="Arial"/>
          <w:sz w:val="22"/>
          <w:szCs w:val="22"/>
          <w:shd w:val="clear" w:color="auto" w:fill="FFFFFF"/>
        </w:rPr>
        <w:t xml:space="preserve">result </w:t>
      </w:r>
      <w:r w:rsidRPr="0044731C">
        <w:rPr>
          <w:rFonts w:cs="Arial"/>
          <w:sz w:val="22"/>
          <w:szCs w:val="22"/>
          <w:shd w:val="clear" w:color="auto" w:fill="FFFFFF"/>
        </w:rPr>
        <w:t xml:space="preserve">by whatever route they consider most appropriate. </w:t>
      </w:r>
      <w:r>
        <w:rPr>
          <w:rFonts w:cs="Arial"/>
          <w:sz w:val="22"/>
          <w:szCs w:val="22"/>
          <w:shd w:val="clear" w:color="auto" w:fill="FFFFFF"/>
        </w:rPr>
        <w:t>Suppliers may propose different approaches</w:t>
      </w:r>
      <w:r w:rsidR="009015C7">
        <w:rPr>
          <w:rFonts w:cs="Arial"/>
          <w:sz w:val="22"/>
          <w:szCs w:val="22"/>
          <w:shd w:val="clear" w:color="auto" w:fill="FFFFFF"/>
        </w:rPr>
        <w:t xml:space="preserve"> in their responses</w:t>
      </w:r>
      <w:r>
        <w:rPr>
          <w:rFonts w:cs="Arial"/>
          <w:sz w:val="22"/>
          <w:szCs w:val="22"/>
          <w:shd w:val="clear" w:color="auto" w:fill="FFFFFF"/>
        </w:rPr>
        <w:t xml:space="preserve"> so evaluation criteria need to enable fair comparison. </w:t>
      </w:r>
    </w:p>
    <w:p w14:paraId="5971373E" w14:textId="77777777" w:rsidR="009015C7" w:rsidRDefault="009015C7" w:rsidP="00400628">
      <w:pPr>
        <w:jc w:val="both"/>
        <w:rPr>
          <w:rFonts w:cs="Arial"/>
          <w:sz w:val="22"/>
          <w:szCs w:val="22"/>
          <w:shd w:val="clear" w:color="auto" w:fill="FFFFFF"/>
        </w:rPr>
      </w:pPr>
    </w:p>
    <w:p w14:paraId="67611A57" w14:textId="77777777" w:rsidR="00400628" w:rsidRPr="00B35953" w:rsidRDefault="00B35953" w:rsidP="00400628">
      <w:pPr>
        <w:jc w:val="both"/>
        <w:rPr>
          <w:rFonts w:cs="Arial"/>
          <w:sz w:val="22"/>
          <w:szCs w:val="22"/>
          <w:shd w:val="clear" w:color="auto" w:fill="FFFFFF"/>
        </w:rPr>
      </w:pPr>
      <w:r>
        <w:rPr>
          <w:rFonts w:cs="Arial"/>
          <w:sz w:val="22"/>
          <w:szCs w:val="22"/>
          <w:shd w:val="clear" w:color="auto" w:fill="FFFFFF"/>
        </w:rPr>
        <w:t>Regardless of which</w:t>
      </w:r>
      <w:r w:rsidR="009015C7">
        <w:rPr>
          <w:rFonts w:cs="Arial"/>
          <w:sz w:val="22"/>
          <w:szCs w:val="22"/>
          <w:shd w:val="clear" w:color="auto" w:fill="FFFFFF"/>
        </w:rPr>
        <w:t xml:space="preserve"> specification type is selected, some examples of things that needs to be considered are:</w:t>
      </w:r>
    </w:p>
    <w:p w14:paraId="133C6D20" w14:textId="77777777" w:rsidR="00400628" w:rsidRPr="00400628" w:rsidRDefault="00400628" w:rsidP="00400628">
      <w:pPr>
        <w:jc w:val="both"/>
        <w:rPr>
          <w:sz w:val="22"/>
          <w:szCs w:val="22"/>
        </w:rPr>
      </w:pPr>
    </w:p>
    <w:p w14:paraId="10331F39" w14:textId="77777777" w:rsidR="00400628" w:rsidRPr="004D6442" w:rsidRDefault="009015C7" w:rsidP="004D6442">
      <w:pPr>
        <w:pStyle w:val="ListParagraph"/>
        <w:numPr>
          <w:ilvl w:val="0"/>
          <w:numId w:val="6"/>
        </w:numPr>
        <w:jc w:val="both"/>
        <w:rPr>
          <w:sz w:val="22"/>
          <w:szCs w:val="22"/>
        </w:rPr>
      </w:pPr>
      <w:r w:rsidRPr="004D6442">
        <w:rPr>
          <w:sz w:val="22"/>
          <w:szCs w:val="22"/>
        </w:rPr>
        <w:t xml:space="preserve">How will </w:t>
      </w:r>
      <w:r w:rsidR="004D6442">
        <w:rPr>
          <w:sz w:val="22"/>
          <w:szCs w:val="22"/>
        </w:rPr>
        <w:t xml:space="preserve">the requirement be </w:t>
      </w:r>
      <w:r w:rsidRPr="004D6442">
        <w:rPr>
          <w:sz w:val="22"/>
          <w:szCs w:val="22"/>
        </w:rPr>
        <w:t>price</w:t>
      </w:r>
      <w:r w:rsidR="004D6442">
        <w:rPr>
          <w:sz w:val="22"/>
          <w:szCs w:val="22"/>
        </w:rPr>
        <w:t>d</w:t>
      </w:r>
      <w:r w:rsidRPr="004D6442">
        <w:rPr>
          <w:sz w:val="22"/>
          <w:szCs w:val="22"/>
        </w:rPr>
        <w:t>?</w:t>
      </w:r>
    </w:p>
    <w:p w14:paraId="144182D6" w14:textId="77777777" w:rsidR="00400628" w:rsidRPr="004D6442" w:rsidRDefault="00400628" w:rsidP="004D6442">
      <w:pPr>
        <w:pStyle w:val="ListParagraph"/>
        <w:numPr>
          <w:ilvl w:val="0"/>
          <w:numId w:val="6"/>
        </w:numPr>
        <w:jc w:val="both"/>
        <w:rPr>
          <w:sz w:val="22"/>
          <w:szCs w:val="22"/>
        </w:rPr>
      </w:pPr>
      <w:r w:rsidRPr="004D6442">
        <w:rPr>
          <w:sz w:val="22"/>
          <w:szCs w:val="22"/>
        </w:rPr>
        <w:t>Required supplier experience</w:t>
      </w:r>
      <w:r w:rsidR="009015C7" w:rsidRPr="004D6442">
        <w:rPr>
          <w:sz w:val="22"/>
          <w:szCs w:val="22"/>
        </w:rPr>
        <w:t>?</w:t>
      </w:r>
    </w:p>
    <w:p w14:paraId="3044F6E7" w14:textId="77777777" w:rsidR="009015C7" w:rsidRPr="004D6442" w:rsidRDefault="009015C7" w:rsidP="004D6442">
      <w:pPr>
        <w:pStyle w:val="ListParagraph"/>
        <w:numPr>
          <w:ilvl w:val="0"/>
          <w:numId w:val="6"/>
        </w:numPr>
        <w:jc w:val="both"/>
        <w:rPr>
          <w:sz w:val="22"/>
          <w:szCs w:val="22"/>
        </w:rPr>
      </w:pPr>
      <w:r w:rsidRPr="004D6442">
        <w:rPr>
          <w:sz w:val="22"/>
          <w:szCs w:val="22"/>
        </w:rPr>
        <w:t>Minimum quality standards?</w:t>
      </w:r>
    </w:p>
    <w:p w14:paraId="60C0C75E" w14:textId="77777777" w:rsidR="009015C7" w:rsidRPr="004D6442" w:rsidRDefault="009015C7" w:rsidP="004D6442">
      <w:pPr>
        <w:pStyle w:val="ListParagraph"/>
        <w:numPr>
          <w:ilvl w:val="0"/>
          <w:numId w:val="6"/>
        </w:numPr>
        <w:jc w:val="both"/>
        <w:rPr>
          <w:sz w:val="22"/>
          <w:szCs w:val="22"/>
        </w:rPr>
      </w:pPr>
      <w:r w:rsidRPr="004D6442">
        <w:rPr>
          <w:sz w:val="22"/>
          <w:szCs w:val="22"/>
        </w:rPr>
        <w:t>Length of contract?</w:t>
      </w:r>
    </w:p>
    <w:p w14:paraId="5EAD5DFA" w14:textId="77777777" w:rsidR="009015C7" w:rsidRPr="004D6442" w:rsidRDefault="009015C7" w:rsidP="004D6442">
      <w:pPr>
        <w:pStyle w:val="ListParagraph"/>
        <w:numPr>
          <w:ilvl w:val="0"/>
          <w:numId w:val="6"/>
        </w:numPr>
        <w:jc w:val="both"/>
        <w:rPr>
          <w:sz w:val="22"/>
          <w:szCs w:val="22"/>
        </w:rPr>
      </w:pPr>
      <w:r w:rsidRPr="004D6442">
        <w:rPr>
          <w:sz w:val="22"/>
          <w:szCs w:val="22"/>
        </w:rPr>
        <w:t>Delivery requirements?</w:t>
      </w:r>
    </w:p>
    <w:p w14:paraId="3BFB3130" w14:textId="77777777" w:rsidR="00400628" w:rsidRPr="004D6442" w:rsidRDefault="00400628" w:rsidP="004D6442">
      <w:pPr>
        <w:pStyle w:val="ListParagraph"/>
        <w:numPr>
          <w:ilvl w:val="0"/>
          <w:numId w:val="6"/>
        </w:numPr>
        <w:jc w:val="both"/>
        <w:rPr>
          <w:sz w:val="22"/>
          <w:szCs w:val="22"/>
        </w:rPr>
      </w:pPr>
      <w:r w:rsidRPr="004D6442">
        <w:rPr>
          <w:sz w:val="22"/>
          <w:szCs w:val="22"/>
        </w:rPr>
        <w:t>Installation</w:t>
      </w:r>
      <w:r w:rsidR="009015C7" w:rsidRPr="004D6442">
        <w:rPr>
          <w:sz w:val="22"/>
          <w:szCs w:val="22"/>
        </w:rPr>
        <w:t xml:space="preserve">, </w:t>
      </w:r>
      <w:r w:rsidRPr="004D6442">
        <w:rPr>
          <w:sz w:val="22"/>
          <w:szCs w:val="22"/>
        </w:rPr>
        <w:t>maintenance</w:t>
      </w:r>
      <w:r w:rsidR="009015C7" w:rsidRPr="004D6442">
        <w:rPr>
          <w:sz w:val="22"/>
          <w:szCs w:val="22"/>
        </w:rPr>
        <w:t xml:space="preserve">, </w:t>
      </w:r>
      <w:r w:rsidRPr="004D6442">
        <w:rPr>
          <w:sz w:val="22"/>
          <w:szCs w:val="22"/>
        </w:rPr>
        <w:t>servicing</w:t>
      </w:r>
      <w:r w:rsidR="009015C7" w:rsidRPr="004D6442">
        <w:rPr>
          <w:sz w:val="22"/>
          <w:szCs w:val="22"/>
        </w:rPr>
        <w:t xml:space="preserve">, </w:t>
      </w:r>
      <w:r w:rsidRPr="004D6442">
        <w:rPr>
          <w:sz w:val="22"/>
          <w:szCs w:val="22"/>
        </w:rPr>
        <w:t>warranty</w:t>
      </w:r>
      <w:r w:rsidR="009015C7" w:rsidRPr="004D6442">
        <w:rPr>
          <w:sz w:val="22"/>
          <w:szCs w:val="22"/>
        </w:rPr>
        <w:t>?</w:t>
      </w:r>
    </w:p>
    <w:p w14:paraId="2E9AD176" w14:textId="77777777" w:rsidR="00400628" w:rsidRPr="004D6442" w:rsidRDefault="009015C7" w:rsidP="004D6442">
      <w:pPr>
        <w:pStyle w:val="ListParagraph"/>
        <w:numPr>
          <w:ilvl w:val="0"/>
          <w:numId w:val="6"/>
        </w:numPr>
        <w:jc w:val="both"/>
        <w:rPr>
          <w:sz w:val="22"/>
          <w:szCs w:val="22"/>
        </w:rPr>
      </w:pPr>
      <w:r w:rsidRPr="004D6442">
        <w:rPr>
          <w:sz w:val="22"/>
          <w:szCs w:val="22"/>
        </w:rPr>
        <w:t xml:space="preserve">Technical </w:t>
      </w:r>
      <w:r w:rsidR="00400628" w:rsidRPr="004D6442">
        <w:rPr>
          <w:sz w:val="22"/>
          <w:szCs w:val="22"/>
        </w:rPr>
        <w:t>requirements</w:t>
      </w:r>
      <w:r w:rsidRPr="004D6442">
        <w:rPr>
          <w:sz w:val="22"/>
          <w:szCs w:val="22"/>
        </w:rPr>
        <w:t>?</w:t>
      </w:r>
    </w:p>
    <w:p w14:paraId="0462593D" w14:textId="77777777" w:rsidR="00400628" w:rsidRPr="004D6442" w:rsidRDefault="00400628" w:rsidP="004D6442">
      <w:pPr>
        <w:pStyle w:val="ListParagraph"/>
        <w:numPr>
          <w:ilvl w:val="0"/>
          <w:numId w:val="6"/>
        </w:numPr>
        <w:jc w:val="both"/>
        <w:rPr>
          <w:sz w:val="22"/>
          <w:szCs w:val="22"/>
        </w:rPr>
      </w:pPr>
      <w:r w:rsidRPr="004D6442">
        <w:rPr>
          <w:sz w:val="22"/>
          <w:szCs w:val="22"/>
        </w:rPr>
        <w:t>Integration with existing goods / services</w:t>
      </w:r>
      <w:r w:rsidR="009015C7" w:rsidRPr="004D6442">
        <w:rPr>
          <w:sz w:val="22"/>
          <w:szCs w:val="22"/>
        </w:rPr>
        <w:t>?</w:t>
      </w:r>
    </w:p>
    <w:p w14:paraId="4C062392" w14:textId="77777777" w:rsidR="00400628" w:rsidRPr="004D6442" w:rsidRDefault="00400628" w:rsidP="004D6442">
      <w:pPr>
        <w:pStyle w:val="ListParagraph"/>
        <w:numPr>
          <w:ilvl w:val="0"/>
          <w:numId w:val="6"/>
        </w:numPr>
        <w:jc w:val="both"/>
        <w:rPr>
          <w:sz w:val="22"/>
          <w:szCs w:val="22"/>
        </w:rPr>
      </w:pPr>
      <w:r w:rsidRPr="004D6442">
        <w:rPr>
          <w:sz w:val="22"/>
          <w:szCs w:val="22"/>
        </w:rPr>
        <w:t xml:space="preserve">Software </w:t>
      </w:r>
      <w:r w:rsidR="009015C7" w:rsidRPr="004D6442">
        <w:rPr>
          <w:sz w:val="22"/>
          <w:szCs w:val="22"/>
        </w:rPr>
        <w:t xml:space="preserve">licences </w:t>
      </w:r>
      <w:r w:rsidRPr="004D6442">
        <w:rPr>
          <w:sz w:val="22"/>
          <w:szCs w:val="22"/>
        </w:rPr>
        <w:t>and training</w:t>
      </w:r>
      <w:r w:rsidR="009015C7" w:rsidRPr="004D6442">
        <w:rPr>
          <w:sz w:val="22"/>
          <w:szCs w:val="22"/>
        </w:rPr>
        <w:t>?</w:t>
      </w:r>
    </w:p>
    <w:p w14:paraId="228F6A8A" w14:textId="77777777" w:rsidR="009015C7" w:rsidRPr="004D6442" w:rsidRDefault="009015C7" w:rsidP="004D6442">
      <w:pPr>
        <w:pStyle w:val="ListParagraph"/>
        <w:numPr>
          <w:ilvl w:val="0"/>
          <w:numId w:val="6"/>
        </w:numPr>
        <w:jc w:val="both"/>
        <w:rPr>
          <w:sz w:val="22"/>
          <w:szCs w:val="22"/>
        </w:rPr>
      </w:pPr>
      <w:r w:rsidRPr="004D6442">
        <w:rPr>
          <w:sz w:val="22"/>
          <w:szCs w:val="22"/>
        </w:rPr>
        <w:t>Consumables</w:t>
      </w:r>
      <w:r w:rsidR="004D6442">
        <w:rPr>
          <w:sz w:val="22"/>
          <w:szCs w:val="22"/>
        </w:rPr>
        <w:t>?</w:t>
      </w:r>
    </w:p>
    <w:p w14:paraId="72F6E315" w14:textId="77777777" w:rsidR="00400628" w:rsidRPr="004D6442" w:rsidRDefault="00400628" w:rsidP="004D6442">
      <w:pPr>
        <w:pStyle w:val="ListParagraph"/>
        <w:numPr>
          <w:ilvl w:val="0"/>
          <w:numId w:val="6"/>
        </w:numPr>
        <w:jc w:val="both"/>
        <w:rPr>
          <w:sz w:val="22"/>
          <w:szCs w:val="22"/>
        </w:rPr>
      </w:pPr>
      <w:r w:rsidRPr="004D6442">
        <w:rPr>
          <w:sz w:val="22"/>
          <w:szCs w:val="22"/>
        </w:rPr>
        <w:t>Health and Safety</w:t>
      </w:r>
      <w:r w:rsidR="004D6442">
        <w:rPr>
          <w:sz w:val="22"/>
          <w:szCs w:val="22"/>
        </w:rPr>
        <w:t>?</w:t>
      </w:r>
    </w:p>
    <w:p w14:paraId="04728A41" w14:textId="77777777" w:rsidR="00400628" w:rsidRPr="004D6442" w:rsidRDefault="004D6442" w:rsidP="004D6442">
      <w:pPr>
        <w:pStyle w:val="ListParagraph"/>
        <w:numPr>
          <w:ilvl w:val="0"/>
          <w:numId w:val="6"/>
        </w:numPr>
        <w:jc w:val="both"/>
        <w:rPr>
          <w:sz w:val="22"/>
          <w:szCs w:val="22"/>
        </w:rPr>
      </w:pPr>
      <w:r>
        <w:rPr>
          <w:sz w:val="22"/>
          <w:szCs w:val="22"/>
        </w:rPr>
        <w:t>Sustainability considerations?</w:t>
      </w:r>
    </w:p>
    <w:p w14:paraId="392E8933" w14:textId="77777777" w:rsidR="00400628" w:rsidRPr="004D6442" w:rsidRDefault="00400628" w:rsidP="004D6442">
      <w:pPr>
        <w:pStyle w:val="ListParagraph"/>
        <w:numPr>
          <w:ilvl w:val="0"/>
          <w:numId w:val="6"/>
        </w:numPr>
        <w:jc w:val="both"/>
        <w:rPr>
          <w:sz w:val="22"/>
          <w:szCs w:val="22"/>
        </w:rPr>
      </w:pPr>
      <w:r w:rsidRPr="004D6442">
        <w:rPr>
          <w:sz w:val="22"/>
          <w:szCs w:val="22"/>
        </w:rPr>
        <w:t>Compliance with the University's Terms &amp; Conditions</w:t>
      </w:r>
      <w:r w:rsidR="004D6442">
        <w:rPr>
          <w:sz w:val="22"/>
          <w:szCs w:val="22"/>
        </w:rPr>
        <w:t>?</w:t>
      </w:r>
    </w:p>
    <w:p w14:paraId="49523C19" w14:textId="77777777" w:rsidR="009015C7" w:rsidRDefault="009015C7" w:rsidP="00400628">
      <w:pPr>
        <w:jc w:val="both"/>
        <w:rPr>
          <w:sz w:val="22"/>
          <w:szCs w:val="22"/>
        </w:rPr>
      </w:pPr>
    </w:p>
    <w:p w14:paraId="72D86B5D" w14:textId="77777777" w:rsidR="000F592F" w:rsidRDefault="00A31315" w:rsidP="00A617F6">
      <w:pPr>
        <w:jc w:val="both"/>
        <w:rPr>
          <w:sz w:val="22"/>
          <w:szCs w:val="22"/>
        </w:rPr>
      </w:pPr>
      <w:r w:rsidRPr="001F7DFD">
        <w:rPr>
          <w:sz w:val="22"/>
          <w:szCs w:val="22"/>
        </w:rPr>
        <w:t>Advice on preparing specifications can be s</w:t>
      </w:r>
      <w:r w:rsidR="00BF102C" w:rsidRPr="001F7DFD">
        <w:rPr>
          <w:sz w:val="22"/>
          <w:szCs w:val="22"/>
        </w:rPr>
        <w:t xml:space="preserve">ought from </w:t>
      </w:r>
      <w:r w:rsidR="00436E97">
        <w:rPr>
          <w:sz w:val="22"/>
          <w:szCs w:val="22"/>
        </w:rPr>
        <w:t>the Procurement team.</w:t>
      </w:r>
    </w:p>
    <w:p w14:paraId="739BB848" w14:textId="77777777" w:rsidR="00400628" w:rsidRDefault="00400628" w:rsidP="00A617F6">
      <w:pPr>
        <w:jc w:val="both"/>
        <w:rPr>
          <w:sz w:val="22"/>
          <w:szCs w:val="22"/>
        </w:rPr>
      </w:pPr>
    </w:p>
    <w:p w14:paraId="37F998C5" w14:textId="77777777" w:rsidR="003F640C" w:rsidRDefault="003F640C" w:rsidP="00A617F6">
      <w:pPr>
        <w:jc w:val="both"/>
        <w:rPr>
          <w:sz w:val="24"/>
          <w:szCs w:val="24"/>
        </w:rPr>
      </w:pPr>
    </w:p>
    <w:p w14:paraId="7D6685B8" w14:textId="77777777" w:rsidR="00B176A1" w:rsidRPr="00B35953" w:rsidRDefault="00B35953" w:rsidP="003F640C">
      <w:pPr>
        <w:pStyle w:val="ListParagraph"/>
        <w:numPr>
          <w:ilvl w:val="0"/>
          <w:numId w:val="2"/>
        </w:numPr>
        <w:jc w:val="both"/>
        <w:rPr>
          <w:rFonts w:cs="Arial"/>
          <w:b/>
          <w:sz w:val="22"/>
          <w:szCs w:val="22"/>
        </w:rPr>
      </w:pPr>
      <w:r w:rsidRPr="00B35953">
        <w:rPr>
          <w:rFonts w:cs="Arial"/>
          <w:b/>
          <w:sz w:val="22"/>
          <w:szCs w:val="22"/>
        </w:rPr>
        <w:t>Electronic Tendering</w:t>
      </w:r>
    </w:p>
    <w:p w14:paraId="6124E0F9" w14:textId="77777777" w:rsidR="00B176A1" w:rsidRDefault="00B176A1" w:rsidP="00A617F6">
      <w:pPr>
        <w:jc w:val="both"/>
        <w:rPr>
          <w:rFonts w:cs="Arial"/>
          <w:b/>
          <w:sz w:val="22"/>
          <w:szCs w:val="22"/>
          <w:u w:val="single"/>
        </w:rPr>
      </w:pPr>
    </w:p>
    <w:p w14:paraId="5ED7977B" w14:textId="5CE63DDE" w:rsidR="00DC1EB8" w:rsidRPr="00B35953" w:rsidRDefault="00A15DDD" w:rsidP="00A617F6">
      <w:pPr>
        <w:jc w:val="both"/>
        <w:rPr>
          <w:rFonts w:cs="Arial"/>
          <w:sz w:val="22"/>
          <w:szCs w:val="22"/>
        </w:rPr>
      </w:pPr>
      <w:r w:rsidRPr="00B35953">
        <w:rPr>
          <w:rFonts w:cs="Arial"/>
          <w:sz w:val="22"/>
          <w:szCs w:val="22"/>
        </w:rPr>
        <w:t>All</w:t>
      </w:r>
      <w:r w:rsidR="00B176A1" w:rsidRPr="00B35953">
        <w:rPr>
          <w:rFonts w:cs="Arial"/>
          <w:sz w:val="22"/>
          <w:szCs w:val="22"/>
        </w:rPr>
        <w:t xml:space="preserve"> tendering activity </w:t>
      </w:r>
      <w:r w:rsidRPr="00B35953">
        <w:rPr>
          <w:rFonts w:cs="Arial"/>
          <w:sz w:val="22"/>
          <w:szCs w:val="22"/>
        </w:rPr>
        <w:t>is</w:t>
      </w:r>
      <w:r w:rsidR="00B176A1" w:rsidRPr="00B35953">
        <w:rPr>
          <w:rFonts w:cs="Arial"/>
          <w:sz w:val="22"/>
          <w:szCs w:val="22"/>
        </w:rPr>
        <w:t xml:space="preserve"> </w:t>
      </w:r>
      <w:r w:rsidR="00B35953">
        <w:rPr>
          <w:rFonts w:cs="Arial"/>
          <w:sz w:val="22"/>
          <w:szCs w:val="22"/>
        </w:rPr>
        <w:t xml:space="preserve">conducted via the University’s </w:t>
      </w:r>
      <w:r w:rsidR="00F70414" w:rsidRPr="00B35953">
        <w:rPr>
          <w:rFonts w:cs="Arial"/>
          <w:sz w:val="22"/>
          <w:szCs w:val="22"/>
        </w:rPr>
        <w:t xml:space="preserve">electronic </w:t>
      </w:r>
      <w:r w:rsidR="00B176A1" w:rsidRPr="00B35953">
        <w:rPr>
          <w:rFonts w:cs="Arial"/>
          <w:sz w:val="22"/>
          <w:szCs w:val="22"/>
        </w:rPr>
        <w:t>procurement</w:t>
      </w:r>
      <w:r w:rsidR="00F70414" w:rsidRPr="00B35953">
        <w:rPr>
          <w:rFonts w:cs="Arial"/>
          <w:sz w:val="22"/>
          <w:szCs w:val="22"/>
        </w:rPr>
        <w:t xml:space="preserve"> system</w:t>
      </w:r>
      <w:r w:rsidR="00B35953">
        <w:rPr>
          <w:rFonts w:cs="Arial"/>
          <w:sz w:val="22"/>
          <w:szCs w:val="22"/>
        </w:rPr>
        <w:t xml:space="preserve">, </w:t>
      </w:r>
      <w:r w:rsidR="00614418">
        <w:rPr>
          <w:rFonts w:cs="Arial"/>
          <w:sz w:val="22"/>
          <w:szCs w:val="22"/>
        </w:rPr>
        <w:t>Delta e-Sourcing</w:t>
      </w:r>
      <w:r w:rsidR="00F70414" w:rsidRPr="00B35953">
        <w:rPr>
          <w:rFonts w:cs="Arial"/>
          <w:sz w:val="22"/>
          <w:szCs w:val="22"/>
        </w:rPr>
        <w:t>.</w:t>
      </w:r>
      <w:r w:rsidR="00B176A1" w:rsidRPr="00B35953">
        <w:rPr>
          <w:rFonts w:cs="Arial"/>
          <w:sz w:val="22"/>
          <w:szCs w:val="22"/>
        </w:rPr>
        <w:t xml:space="preserve"> </w:t>
      </w:r>
      <w:r w:rsidR="00DC1EB8" w:rsidRPr="00B35953">
        <w:rPr>
          <w:rFonts w:cs="Arial"/>
          <w:sz w:val="22"/>
          <w:szCs w:val="22"/>
        </w:rPr>
        <w:t xml:space="preserve">Schools and Services should contact </w:t>
      </w:r>
      <w:r w:rsidR="00BF102C" w:rsidRPr="00B35953">
        <w:rPr>
          <w:rFonts w:cs="Arial"/>
          <w:sz w:val="22"/>
          <w:szCs w:val="22"/>
        </w:rPr>
        <w:t>P</w:t>
      </w:r>
      <w:r w:rsidR="00DC1EB8" w:rsidRPr="00B35953">
        <w:rPr>
          <w:rFonts w:cs="Arial"/>
          <w:sz w:val="22"/>
          <w:szCs w:val="22"/>
        </w:rPr>
        <w:t>rocurement</w:t>
      </w:r>
      <w:r w:rsidR="00BF102C" w:rsidRPr="00B35953">
        <w:rPr>
          <w:rFonts w:cs="Arial"/>
          <w:sz w:val="22"/>
          <w:szCs w:val="22"/>
        </w:rPr>
        <w:t xml:space="preserve"> </w:t>
      </w:r>
      <w:r w:rsidR="00DC1EB8" w:rsidRPr="00B35953">
        <w:rPr>
          <w:rFonts w:cs="Arial"/>
          <w:sz w:val="22"/>
          <w:szCs w:val="22"/>
        </w:rPr>
        <w:t xml:space="preserve">to discuss their requirements and </w:t>
      </w:r>
      <w:r w:rsidR="002C18B0">
        <w:rPr>
          <w:rFonts w:cs="Arial"/>
          <w:sz w:val="22"/>
          <w:szCs w:val="22"/>
        </w:rPr>
        <w:t xml:space="preserve">once the specification document has been prepared this will be incorporated into the University’s standard tender document. Once all aspects of the tender </w:t>
      </w:r>
      <w:r w:rsidR="004D6442">
        <w:rPr>
          <w:rFonts w:cs="Arial"/>
          <w:sz w:val="22"/>
          <w:szCs w:val="22"/>
        </w:rPr>
        <w:t>package</w:t>
      </w:r>
      <w:r w:rsidR="002C18B0">
        <w:rPr>
          <w:rFonts w:cs="Arial"/>
          <w:sz w:val="22"/>
          <w:szCs w:val="22"/>
        </w:rPr>
        <w:t xml:space="preserve"> have been finalised, the tender will be made available to suppliers </w:t>
      </w:r>
      <w:r w:rsidR="009A0460" w:rsidRPr="00B35953">
        <w:rPr>
          <w:rFonts w:cs="Arial"/>
          <w:sz w:val="22"/>
          <w:szCs w:val="22"/>
        </w:rPr>
        <w:t xml:space="preserve">via </w:t>
      </w:r>
      <w:r w:rsidR="002C18B0">
        <w:rPr>
          <w:rFonts w:cs="Arial"/>
          <w:sz w:val="22"/>
          <w:szCs w:val="22"/>
        </w:rPr>
        <w:t>the electronic procurement system.</w:t>
      </w:r>
    </w:p>
    <w:p w14:paraId="0FDB4086" w14:textId="77777777" w:rsidR="00A617F6" w:rsidRDefault="00A617F6" w:rsidP="00A617F6">
      <w:pPr>
        <w:jc w:val="both"/>
        <w:rPr>
          <w:rFonts w:cs="Arial"/>
          <w:sz w:val="22"/>
          <w:szCs w:val="22"/>
        </w:rPr>
      </w:pPr>
    </w:p>
    <w:p w14:paraId="69470B4D" w14:textId="77777777" w:rsidR="003F640C" w:rsidRPr="005803EC" w:rsidRDefault="005803EC" w:rsidP="003F640C">
      <w:pPr>
        <w:jc w:val="both"/>
        <w:rPr>
          <w:rFonts w:cs="Arial"/>
          <w:sz w:val="22"/>
          <w:szCs w:val="22"/>
        </w:rPr>
      </w:pPr>
      <w:r>
        <w:rPr>
          <w:rFonts w:cs="Arial"/>
          <w:sz w:val="22"/>
          <w:szCs w:val="22"/>
        </w:rPr>
        <w:t xml:space="preserve">The length of time that the tender </w:t>
      </w:r>
      <w:r w:rsidR="003F640C">
        <w:rPr>
          <w:rFonts w:cs="Arial"/>
          <w:sz w:val="22"/>
          <w:szCs w:val="22"/>
        </w:rPr>
        <w:t xml:space="preserve">document </w:t>
      </w:r>
      <w:r>
        <w:rPr>
          <w:rFonts w:cs="Arial"/>
          <w:sz w:val="22"/>
          <w:szCs w:val="22"/>
        </w:rPr>
        <w:t>is available to suppliers will depend on the</w:t>
      </w:r>
      <w:r w:rsidR="003F640C">
        <w:rPr>
          <w:rFonts w:cs="Arial"/>
          <w:sz w:val="22"/>
          <w:szCs w:val="22"/>
        </w:rPr>
        <w:t xml:space="preserve"> </w:t>
      </w:r>
      <w:r>
        <w:rPr>
          <w:rFonts w:cs="Arial"/>
          <w:sz w:val="22"/>
          <w:szCs w:val="22"/>
        </w:rPr>
        <w:t>complexity</w:t>
      </w:r>
      <w:r w:rsidR="003F640C">
        <w:rPr>
          <w:rFonts w:cs="Arial"/>
          <w:sz w:val="22"/>
          <w:szCs w:val="22"/>
        </w:rPr>
        <w:t xml:space="preserve"> of the requirement. It is recommended that 10 working days is the minimum for simple requirements and 30 days for more complex requirements. </w:t>
      </w:r>
      <w:r w:rsidR="003F640C" w:rsidRPr="005803EC">
        <w:rPr>
          <w:rFonts w:cs="Arial"/>
          <w:sz w:val="22"/>
          <w:szCs w:val="22"/>
        </w:rPr>
        <w:t xml:space="preserve">It should be noted that </w:t>
      </w:r>
      <w:r w:rsidR="003F640C">
        <w:rPr>
          <w:rFonts w:cs="Arial"/>
          <w:sz w:val="22"/>
          <w:szCs w:val="22"/>
        </w:rPr>
        <w:t>specific timescales apply to tender’s subject to PCR 2015;</w:t>
      </w:r>
      <w:r w:rsidR="003F640C" w:rsidRPr="005803EC">
        <w:rPr>
          <w:rFonts w:cs="Arial"/>
          <w:sz w:val="22"/>
          <w:szCs w:val="22"/>
        </w:rPr>
        <w:t xml:space="preserve"> Procurement</w:t>
      </w:r>
      <w:r w:rsidR="003F640C">
        <w:rPr>
          <w:rFonts w:cs="Arial"/>
          <w:sz w:val="22"/>
          <w:szCs w:val="22"/>
        </w:rPr>
        <w:t xml:space="preserve"> will advise in these cases.</w:t>
      </w:r>
    </w:p>
    <w:p w14:paraId="658972C5" w14:textId="77777777" w:rsidR="005803EC" w:rsidRDefault="003F640C" w:rsidP="005803EC">
      <w:pPr>
        <w:jc w:val="both"/>
        <w:rPr>
          <w:rFonts w:cs="Arial"/>
          <w:sz w:val="22"/>
          <w:szCs w:val="22"/>
        </w:rPr>
      </w:pPr>
      <w:r>
        <w:rPr>
          <w:rFonts w:cs="Arial"/>
          <w:sz w:val="22"/>
          <w:szCs w:val="22"/>
        </w:rPr>
        <w:t xml:space="preserve"> </w:t>
      </w:r>
    </w:p>
    <w:p w14:paraId="6504DBB0" w14:textId="77777777" w:rsidR="005803EC" w:rsidRPr="005803EC" w:rsidRDefault="005803EC" w:rsidP="005803EC">
      <w:pPr>
        <w:jc w:val="both"/>
        <w:rPr>
          <w:rFonts w:cs="Arial"/>
          <w:sz w:val="22"/>
          <w:szCs w:val="22"/>
        </w:rPr>
      </w:pPr>
      <w:r w:rsidRPr="005803EC">
        <w:rPr>
          <w:rFonts w:cs="Arial"/>
          <w:sz w:val="22"/>
          <w:szCs w:val="22"/>
        </w:rPr>
        <w:t>Appropriate forethought must be given to the closing date &amp; time of the tender. The deadline must not fall on a bank holiday</w:t>
      </w:r>
      <w:r w:rsidR="003F640C">
        <w:rPr>
          <w:rFonts w:cs="Arial"/>
          <w:sz w:val="22"/>
          <w:szCs w:val="22"/>
        </w:rPr>
        <w:t xml:space="preserve">, </w:t>
      </w:r>
      <w:r w:rsidRPr="005803EC">
        <w:rPr>
          <w:rFonts w:cs="Arial"/>
          <w:sz w:val="22"/>
          <w:szCs w:val="22"/>
        </w:rPr>
        <w:t>Saturday or Sunday. In general, tenders should have a closing time of 12:00 to allow sufficient time to resolve any technical issues which may prevent submission.</w:t>
      </w:r>
    </w:p>
    <w:p w14:paraId="066CCCE7" w14:textId="77777777" w:rsidR="005803EC" w:rsidRPr="00B35953" w:rsidRDefault="005803EC" w:rsidP="00A617F6">
      <w:pPr>
        <w:jc w:val="both"/>
        <w:rPr>
          <w:rFonts w:cs="Arial"/>
          <w:sz w:val="22"/>
          <w:szCs w:val="22"/>
        </w:rPr>
      </w:pPr>
    </w:p>
    <w:p w14:paraId="16FD64DB" w14:textId="77777777" w:rsidR="00DC1EB8" w:rsidRDefault="002C18B0" w:rsidP="00A617F6">
      <w:pPr>
        <w:jc w:val="both"/>
        <w:rPr>
          <w:rFonts w:cs="Arial"/>
          <w:sz w:val="22"/>
          <w:szCs w:val="22"/>
        </w:rPr>
      </w:pPr>
      <w:r>
        <w:rPr>
          <w:rFonts w:cs="Arial"/>
          <w:sz w:val="22"/>
          <w:szCs w:val="22"/>
        </w:rPr>
        <w:t xml:space="preserve">Procurement will monitor the electronic procurement system for incoming correspondence from suppliers and liaise with the Project Manager to provide appropriate responses. </w:t>
      </w:r>
      <w:r w:rsidR="00727F1B" w:rsidRPr="001F7DFD">
        <w:rPr>
          <w:sz w:val="22"/>
          <w:szCs w:val="22"/>
        </w:rPr>
        <w:t>Responses to requests for specification clarification must be communicated to all suppliers involved in the tender exercise.</w:t>
      </w:r>
      <w:r w:rsidR="00727F1B">
        <w:rPr>
          <w:sz w:val="22"/>
          <w:szCs w:val="22"/>
        </w:rPr>
        <w:t xml:space="preserve"> Members of the </w:t>
      </w:r>
      <w:r>
        <w:rPr>
          <w:rFonts w:cs="Arial"/>
          <w:sz w:val="22"/>
          <w:szCs w:val="22"/>
        </w:rPr>
        <w:t xml:space="preserve">Project </w:t>
      </w:r>
      <w:r w:rsidR="00727F1B">
        <w:rPr>
          <w:rFonts w:cs="Arial"/>
          <w:sz w:val="22"/>
          <w:szCs w:val="22"/>
        </w:rPr>
        <w:t>Team</w:t>
      </w:r>
      <w:r>
        <w:rPr>
          <w:rFonts w:cs="Arial"/>
          <w:sz w:val="22"/>
          <w:szCs w:val="22"/>
        </w:rPr>
        <w:t xml:space="preserve"> can be given access to the electronic procurement system if requested.</w:t>
      </w:r>
    </w:p>
    <w:p w14:paraId="1212DC1C" w14:textId="77777777" w:rsidR="002C18B0" w:rsidRDefault="002C18B0" w:rsidP="00A617F6">
      <w:pPr>
        <w:jc w:val="both"/>
        <w:rPr>
          <w:rFonts w:cs="Arial"/>
          <w:sz w:val="22"/>
          <w:szCs w:val="22"/>
        </w:rPr>
      </w:pPr>
    </w:p>
    <w:p w14:paraId="7892DAA3" w14:textId="77777777" w:rsidR="00727F1B" w:rsidRPr="00B35953" w:rsidRDefault="00727F1B" w:rsidP="00A617F6">
      <w:pPr>
        <w:jc w:val="both"/>
        <w:rPr>
          <w:rFonts w:cs="Arial"/>
          <w:sz w:val="22"/>
          <w:szCs w:val="22"/>
        </w:rPr>
      </w:pPr>
    </w:p>
    <w:p w14:paraId="34DA8F75" w14:textId="77777777" w:rsidR="00A617F6" w:rsidRPr="003F640C" w:rsidRDefault="003F640C" w:rsidP="003F640C">
      <w:pPr>
        <w:pStyle w:val="ListParagraph"/>
        <w:numPr>
          <w:ilvl w:val="0"/>
          <w:numId w:val="2"/>
        </w:numPr>
        <w:jc w:val="both"/>
        <w:rPr>
          <w:rFonts w:cs="Arial"/>
          <w:b/>
          <w:sz w:val="22"/>
          <w:szCs w:val="22"/>
        </w:rPr>
      </w:pPr>
      <w:r w:rsidRPr="003F640C">
        <w:rPr>
          <w:rFonts w:cs="Arial"/>
          <w:b/>
          <w:sz w:val="22"/>
          <w:szCs w:val="22"/>
        </w:rPr>
        <w:t>Receipt of Electronic Tenders</w:t>
      </w:r>
    </w:p>
    <w:p w14:paraId="3FBE593D" w14:textId="77777777" w:rsidR="00A617F6" w:rsidRPr="005803EC" w:rsidRDefault="00A617F6" w:rsidP="00A617F6">
      <w:pPr>
        <w:jc w:val="both"/>
        <w:rPr>
          <w:rFonts w:cs="Arial"/>
          <w:sz w:val="22"/>
          <w:szCs w:val="22"/>
        </w:rPr>
      </w:pPr>
    </w:p>
    <w:p w14:paraId="04725BEB" w14:textId="77777777" w:rsidR="000B3A7D" w:rsidRDefault="00727F1B" w:rsidP="00A617F6">
      <w:pPr>
        <w:jc w:val="both"/>
        <w:rPr>
          <w:rFonts w:cs="Arial"/>
          <w:sz w:val="22"/>
          <w:szCs w:val="22"/>
        </w:rPr>
      </w:pPr>
      <w:r>
        <w:rPr>
          <w:rFonts w:cs="Arial"/>
          <w:sz w:val="22"/>
          <w:szCs w:val="22"/>
        </w:rPr>
        <w:t xml:space="preserve">Suppliers are required to submit tender responses </w:t>
      </w:r>
      <w:r w:rsidR="00874E1C" w:rsidRPr="003F640C">
        <w:rPr>
          <w:rFonts w:cs="Arial"/>
          <w:sz w:val="22"/>
          <w:szCs w:val="22"/>
        </w:rPr>
        <w:t xml:space="preserve">via the </w:t>
      </w:r>
      <w:r>
        <w:rPr>
          <w:rFonts w:cs="Arial"/>
          <w:sz w:val="22"/>
          <w:szCs w:val="22"/>
        </w:rPr>
        <w:t>electronic procurement system</w:t>
      </w:r>
      <w:r w:rsidR="004D6442">
        <w:rPr>
          <w:rFonts w:cs="Arial"/>
          <w:sz w:val="22"/>
          <w:szCs w:val="22"/>
        </w:rPr>
        <w:t>,</w:t>
      </w:r>
      <w:r>
        <w:rPr>
          <w:rFonts w:cs="Arial"/>
          <w:sz w:val="22"/>
          <w:szCs w:val="22"/>
        </w:rPr>
        <w:t xml:space="preserve"> where they will remain unopened until the deadline for responses has passed. </w:t>
      </w:r>
      <w:r w:rsidR="000B3A7D">
        <w:rPr>
          <w:rFonts w:cs="Arial"/>
          <w:sz w:val="22"/>
          <w:szCs w:val="22"/>
        </w:rPr>
        <w:t xml:space="preserve">The University will only accept responses submitted by other means in </w:t>
      </w:r>
      <w:r>
        <w:rPr>
          <w:rFonts w:cs="Arial"/>
          <w:sz w:val="22"/>
          <w:szCs w:val="22"/>
        </w:rPr>
        <w:t xml:space="preserve">the event of </w:t>
      </w:r>
      <w:r w:rsidR="000B3A7D">
        <w:rPr>
          <w:rFonts w:cs="Arial"/>
          <w:sz w:val="22"/>
          <w:szCs w:val="22"/>
        </w:rPr>
        <w:t>unresolved technical issues.</w:t>
      </w:r>
    </w:p>
    <w:p w14:paraId="323D0949" w14:textId="77777777" w:rsidR="000B3A7D" w:rsidRPr="000B3A7D" w:rsidRDefault="000B3A7D" w:rsidP="00A617F6">
      <w:pPr>
        <w:jc w:val="both"/>
        <w:rPr>
          <w:rFonts w:cs="Arial"/>
          <w:sz w:val="22"/>
          <w:szCs w:val="22"/>
        </w:rPr>
      </w:pPr>
    </w:p>
    <w:p w14:paraId="6A99F0DC" w14:textId="77777777" w:rsidR="000B3A7D" w:rsidRPr="000B3A7D" w:rsidRDefault="000B3A7D" w:rsidP="000B3A7D">
      <w:pPr>
        <w:spacing w:after="153"/>
        <w:ind w:right="49" w:hanging="3"/>
        <w:jc w:val="both"/>
        <w:rPr>
          <w:rFonts w:cs="Arial"/>
          <w:sz w:val="22"/>
          <w:szCs w:val="22"/>
        </w:rPr>
      </w:pPr>
      <w:r w:rsidRPr="000B3A7D">
        <w:rPr>
          <w:rFonts w:cs="Arial"/>
          <w:sz w:val="22"/>
          <w:szCs w:val="22"/>
        </w:rPr>
        <w:t xml:space="preserve">If for any reason </w:t>
      </w:r>
      <w:r>
        <w:rPr>
          <w:rFonts w:cs="Arial"/>
          <w:sz w:val="22"/>
          <w:szCs w:val="22"/>
        </w:rPr>
        <w:t xml:space="preserve">a supplier </w:t>
      </w:r>
      <w:r w:rsidRPr="000B3A7D">
        <w:rPr>
          <w:rFonts w:cs="Arial"/>
          <w:sz w:val="22"/>
          <w:szCs w:val="22"/>
        </w:rPr>
        <w:t>is unable to upload a tender response</w:t>
      </w:r>
      <w:r>
        <w:rPr>
          <w:rFonts w:cs="Arial"/>
          <w:sz w:val="22"/>
          <w:szCs w:val="22"/>
        </w:rPr>
        <w:t>, they</w:t>
      </w:r>
      <w:r w:rsidRPr="000B3A7D">
        <w:rPr>
          <w:rFonts w:cs="Arial"/>
          <w:sz w:val="22"/>
          <w:szCs w:val="22"/>
        </w:rPr>
        <w:t xml:space="preserve"> should create and send a correspondence via </w:t>
      </w:r>
      <w:r>
        <w:rPr>
          <w:rFonts w:cs="Arial"/>
          <w:sz w:val="22"/>
          <w:szCs w:val="22"/>
        </w:rPr>
        <w:t>the electronic procurement system,</w:t>
      </w:r>
      <w:r w:rsidRPr="000B3A7D">
        <w:rPr>
          <w:rFonts w:cs="Arial"/>
          <w:sz w:val="22"/>
          <w:szCs w:val="22"/>
        </w:rPr>
        <w:t xml:space="preserve"> prior to the deadline for receipt of responses. The University will only consider a late response due to technical issues, if this action has been taken. </w:t>
      </w:r>
    </w:p>
    <w:p w14:paraId="2EBA22BB" w14:textId="77777777" w:rsidR="003F640C" w:rsidRPr="00D80D1D" w:rsidRDefault="003F640C" w:rsidP="00A617F6">
      <w:pPr>
        <w:jc w:val="both"/>
        <w:rPr>
          <w:sz w:val="22"/>
          <w:szCs w:val="22"/>
        </w:rPr>
      </w:pPr>
    </w:p>
    <w:p w14:paraId="35D32E9C" w14:textId="77777777" w:rsidR="002A1442" w:rsidRPr="00D80D1D" w:rsidRDefault="003F640C" w:rsidP="003F640C">
      <w:pPr>
        <w:pStyle w:val="ListParagraph"/>
        <w:numPr>
          <w:ilvl w:val="0"/>
          <w:numId w:val="2"/>
        </w:numPr>
        <w:jc w:val="both"/>
        <w:rPr>
          <w:b/>
          <w:sz w:val="22"/>
          <w:szCs w:val="22"/>
        </w:rPr>
      </w:pPr>
      <w:r w:rsidRPr="00D80D1D">
        <w:rPr>
          <w:b/>
          <w:sz w:val="22"/>
          <w:szCs w:val="22"/>
        </w:rPr>
        <w:t>Opening of Electronic Tenders</w:t>
      </w:r>
    </w:p>
    <w:p w14:paraId="01AFE5E0" w14:textId="77777777" w:rsidR="002A1442" w:rsidRPr="00D80D1D" w:rsidRDefault="002A1442" w:rsidP="00A617F6">
      <w:pPr>
        <w:jc w:val="both"/>
        <w:rPr>
          <w:b/>
          <w:sz w:val="22"/>
          <w:szCs w:val="22"/>
          <w:u w:val="single"/>
        </w:rPr>
      </w:pPr>
    </w:p>
    <w:p w14:paraId="63375E41" w14:textId="42E3EF6B" w:rsidR="00D80D1D" w:rsidRDefault="00D80D1D" w:rsidP="00D80D1D">
      <w:pPr>
        <w:jc w:val="both"/>
        <w:rPr>
          <w:rFonts w:cs="Arial"/>
          <w:sz w:val="22"/>
          <w:szCs w:val="22"/>
        </w:rPr>
      </w:pPr>
      <w:r w:rsidRPr="00CE109C">
        <w:rPr>
          <w:rFonts w:cs="Arial"/>
          <w:sz w:val="22"/>
          <w:szCs w:val="22"/>
        </w:rPr>
        <w:t>Only when the deadline for responses has passed will t</w:t>
      </w:r>
      <w:r w:rsidR="002A1442" w:rsidRPr="00CE109C">
        <w:rPr>
          <w:rFonts w:cs="Arial"/>
          <w:sz w:val="22"/>
          <w:szCs w:val="22"/>
        </w:rPr>
        <w:t>ender</w:t>
      </w:r>
      <w:r w:rsidRPr="00CE109C">
        <w:rPr>
          <w:rFonts w:cs="Arial"/>
          <w:sz w:val="22"/>
          <w:szCs w:val="22"/>
        </w:rPr>
        <w:t xml:space="preserve"> responses</w:t>
      </w:r>
      <w:r w:rsidR="002A1442" w:rsidRPr="00CE109C">
        <w:rPr>
          <w:rFonts w:cs="Arial"/>
          <w:sz w:val="22"/>
          <w:szCs w:val="22"/>
        </w:rPr>
        <w:t xml:space="preserve"> be opened on the </w:t>
      </w:r>
      <w:r w:rsidRPr="00CE109C">
        <w:rPr>
          <w:rFonts w:cs="Arial"/>
          <w:sz w:val="22"/>
          <w:szCs w:val="22"/>
        </w:rPr>
        <w:t xml:space="preserve">electronic procurement system. </w:t>
      </w:r>
    </w:p>
    <w:p w14:paraId="5A6846A0" w14:textId="77777777" w:rsidR="00614418" w:rsidRPr="00CE109C" w:rsidRDefault="00614418" w:rsidP="00D80D1D">
      <w:pPr>
        <w:jc w:val="both"/>
        <w:rPr>
          <w:rFonts w:cs="Arial"/>
          <w:sz w:val="22"/>
          <w:szCs w:val="22"/>
        </w:rPr>
      </w:pPr>
    </w:p>
    <w:p w14:paraId="5E27E05E" w14:textId="77777777" w:rsidR="002A1442" w:rsidRPr="00D80D1D" w:rsidRDefault="002A1442" w:rsidP="00A617F6">
      <w:pPr>
        <w:jc w:val="both"/>
        <w:rPr>
          <w:sz w:val="22"/>
          <w:szCs w:val="22"/>
        </w:rPr>
      </w:pPr>
    </w:p>
    <w:p w14:paraId="3AD7608C" w14:textId="77777777" w:rsidR="00CB5728" w:rsidRPr="00D80D1D" w:rsidRDefault="00D80D1D" w:rsidP="00D80D1D">
      <w:pPr>
        <w:pStyle w:val="ListParagraph"/>
        <w:numPr>
          <w:ilvl w:val="0"/>
          <w:numId w:val="2"/>
        </w:numPr>
        <w:jc w:val="both"/>
        <w:rPr>
          <w:b/>
          <w:sz w:val="22"/>
          <w:szCs w:val="22"/>
        </w:rPr>
      </w:pPr>
      <w:r>
        <w:rPr>
          <w:b/>
          <w:sz w:val="22"/>
          <w:szCs w:val="22"/>
        </w:rPr>
        <w:t>Evaluation of Tender Responses</w:t>
      </w:r>
    </w:p>
    <w:p w14:paraId="739FB200" w14:textId="77777777" w:rsidR="00CB5728" w:rsidRDefault="00CB5728" w:rsidP="00A617F6">
      <w:pPr>
        <w:jc w:val="both"/>
        <w:rPr>
          <w:b/>
          <w:sz w:val="22"/>
          <w:szCs w:val="22"/>
          <w:u w:val="single"/>
        </w:rPr>
      </w:pPr>
    </w:p>
    <w:p w14:paraId="507C8D5B" w14:textId="77777777" w:rsidR="00B67EF8" w:rsidRDefault="00D80D1D" w:rsidP="00A617F6">
      <w:pPr>
        <w:jc w:val="both"/>
        <w:rPr>
          <w:sz w:val="22"/>
          <w:szCs w:val="22"/>
        </w:rPr>
      </w:pPr>
      <w:r>
        <w:rPr>
          <w:sz w:val="22"/>
          <w:szCs w:val="22"/>
        </w:rPr>
        <w:t xml:space="preserve">Tender responses must be evaluated </w:t>
      </w:r>
      <w:r w:rsidR="00CB5728" w:rsidRPr="00D80D1D">
        <w:rPr>
          <w:sz w:val="22"/>
          <w:szCs w:val="22"/>
        </w:rPr>
        <w:t xml:space="preserve">in line with the </w:t>
      </w:r>
      <w:r>
        <w:rPr>
          <w:sz w:val="22"/>
          <w:szCs w:val="22"/>
        </w:rPr>
        <w:t xml:space="preserve">evaluation </w:t>
      </w:r>
      <w:r w:rsidR="00CB5728" w:rsidRPr="00D80D1D">
        <w:rPr>
          <w:sz w:val="22"/>
          <w:szCs w:val="22"/>
        </w:rPr>
        <w:t xml:space="preserve">criteria </w:t>
      </w:r>
      <w:r w:rsidR="00282078">
        <w:rPr>
          <w:sz w:val="22"/>
          <w:szCs w:val="22"/>
        </w:rPr>
        <w:t xml:space="preserve">and scoring rationale </w:t>
      </w:r>
      <w:r w:rsidR="00CB5728" w:rsidRPr="00D80D1D">
        <w:rPr>
          <w:sz w:val="22"/>
          <w:szCs w:val="22"/>
        </w:rPr>
        <w:t>specified in the tender</w:t>
      </w:r>
      <w:r>
        <w:rPr>
          <w:sz w:val="22"/>
          <w:szCs w:val="22"/>
        </w:rPr>
        <w:t xml:space="preserve"> document. The evaluation process should be fully documented and </w:t>
      </w:r>
      <w:r w:rsidR="00282078">
        <w:rPr>
          <w:sz w:val="22"/>
          <w:szCs w:val="22"/>
        </w:rPr>
        <w:t xml:space="preserve">reasons for each score recorded. </w:t>
      </w:r>
    </w:p>
    <w:p w14:paraId="5547B080" w14:textId="77777777" w:rsidR="00282078" w:rsidRPr="00D80D1D" w:rsidRDefault="00282078" w:rsidP="00A617F6">
      <w:pPr>
        <w:jc w:val="both"/>
        <w:rPr>
          <w:sz w:val="22"/>
          <w:szCs w:val="22"/>
        </w:rPr>
      </w:pPr>
    </w:p>
    <w:p w14:paraId="3A4B138A" w14:textId="77777777" w:rsidR="00CB5728" w:rsidRPr="00D80D1D" w:rsidRDefault="00282078" w:rsidP="00A617F6">
      <w:pPr>
        <w:jc w:val="both"/>
        <w:rPr>
          <w:sz w:val="22"/>
          <w:szCs w:val="22"/>
        </w:rPr>
      </w:pPr>
      <w:r>
        <w:rPr>
          <w:sz w:val="22"/>
          <w:szCs w:val="22"/>
        </w:rPr>
        <w:t xml:space="preserve">Once the outcome of the tender exercise is decided and approved by relevant parties, an </w:t>
      </w:r>
      <w:r w:rsidRPr="00D80D1D">
        <w:rPr>
          <w:sz w:val="22"/>
          <w:szCs w:val="22"/>
        </w:rPr>
        <w:t xml:space="preserve">evaluation a report </w:t>
      </w:r>
      <w:r>
        <w:rPr>
          <w:sz w:val="22"/>
          <w:szCs w:val="22"/>
        </w:rPr>
        <w:t>should be produced and held on file with the tender responses.</w:t>
      </w:r>
    </w:p>
    <w:p w14:paraId="6D396454" w14:textId="77777777" w:rsidR="00B67EF8" w:rsidRPr="00D80D1D" w:rsidRDefault="00B67EF8" w:rsidP="00A617F6">
      <w:pPr>
        <w:jc w:val="both"/>
        <w:rPr>
          <w:sz w:val="22"/>
          <w:szCs w:val="22"/>
        </w:rPr>
      </w:pPr>
    </w:p>
    <w:p w14:paraId="4DCAEA7E" w14:textId="77777777" w:rsidR="00A34D76" w:rsidRPr="00D80D1D" w:rsidRDefault="00A34D76" w:rsidP="00A617F6">
      <w:pPr>
        <w:jc w:val="both"/>
        <w:rPr>
          <w:sz w:val="22"/>
          <w:szCs w:val="22"/>
        </w:rPr>
      </w:pPr>
      <w:r w:rsidRPr="00D80D1D">
        <w:rPr>
          <w:sz w:val="22"/>
          <w:szCs w:val="22"/>
        </w:rPr>
        <w:t>It should be noted that the Vice Chancellor reserves the right to reject any tender.</w:t>
      </w:r>
    </w:p>
    <w:p w14:paraId="7C92C6E6" w14:textId="77777777" w:rsidR="00B67EF8" w:rsidRPr="00D80D1D" w:rsidRDefault="00B67EF8" w:rsidP="00A617F6">
      <w:pPr>
        <w:jc w:val="both"/>
        <w:rPr>
          <w:sz w:val="22"/>
          <w:szCs w:val="22"/>
        </w:rPr>
      </w:pPr>
    </w:p>
    <w:p w14:paraId="25E571AC" w14:textId="77777777" w:rsidR="00282078" w:rsidRDefault="00282078" w:rsidP="00A617F6">
      <w:pPr>
        <w:jc w:val="both"/>
        <w:rPr>
          <w:sz w:val="22"/>
          <w:szCs w:val="22"/>
        </w:rPr>
      </w:pPr>
    </w:p>
    <w:p w14:paraId="6E46A0BC" w14:textId="77777777" w:rsidR="00282078" w:rsidRPr="00282078" w:rsidRDefault="00282078" w:rsidP="00282078">
      <w:pPr>
        <w:pStyle w:val="ListParagraph"/>
        <w:numPr>
          <w:ilvl w:val="0"/>
          <w:numId w:val="2"/>
        </w:numPr>
        <w:jc w:val="both"/>
        <w:rPr>
          <w:b/>
          <w:sz w:val="22"/>
          <w:szCs w:val="22"/>
        </w:rPr>
      </w:pPr>
      <w:r w:rsidRPr="00282078">
        <w:rPr>
          <w:b/>
          <w:sz w:val="22"/>
          <w:szCs w:val="22"/>
        </w:rPr>
        <w:t>Notification of Tender Outcome</w:t>
      </w:r>
    </w:p>
    <w:p w14:paraId="2691308E" w14:textId="77777777" w:rsidR="00282078" w:rsidRDefault="00282078" w:rsidP="00A617F6">
      <w:pPr>
        <w:jc w:val="both"/>
        <w:rPr>
          <w:sz w:val="22"/>
          <w:szCs w:val="22"/>
        </w:rPr>
      </w:pPr>
    </w:p>
    <w:p w14:paraId="2B006C90" w14:textId="77777777" w:rsidR="00A34D76" w:rsidRPr="00D80D1D" w:rsidRDefault="00282078" w:rsidP="00A617F6">
      <w:pPr>
        <w:jc w:val="both"/>
        <w:rPr>
          <w:sz w:val="22"/>
          <w:szCs w:val="22"/>
        </w:rPr>
      </w:pPr>
      <w:r>
        <w:rPr>
          <w:sz w:val="22"/>
          <w:szCs w:val="22"/>
        </w:rPr>
        <w:t>All suppliers will be notified of the tender outcome via the electronic procurement system.</w:t>
      </w:r>
    </w:p>
    <w:p w14:paraId="4A5193E6" w14:textId="77777777" w:rsidR="00155528" w:rsidRPr="00D80D1D" w:rsidRDefault="00155528" w:rsidP="00A617F6">
      <w:pPr>
        <w:jc w:val="both"/>
        <w:rPr>
          <w:sz w:val="22"/>
          <w:szCs w:val="22"/>
        </w:rPr>
      </w:pPr>
    </w:p>
    <w:p w14:paraId="36A3B240" w14:textId="77777777" w:rsidR="00282078" w:rsidRDefault="00155528" w:rsidP="00A617F6">
      <w:pPr>
        <w:jc w:val="both"/>
        <w:rPr>
          <w:sz w:val="22"/>
          <w:szCs w:val="22"/>
        </w:rPr>
      </w:pPr>
      <w:r>
        <w:rPr>
          <w:sz w:val="22"/>
          <w:szCs w:val="22"/>
        </w:rPr>
        <w:t xml:space="preserve">Above threshold tenders </w:t>
      </w:r>
      <w:r w:rsidR="00282078">
        <w:rPr>
          <w:sz w:val="22"/>
          <w:szCs w:val="22"/>
        </w:rPr>
        <w:t>need to comply with strict rules regarding the award of contracts. Full debrief information needs to be provided to unsuccessful suppliers</w:t>
      </w:r>
      <w:r w:rsidR="006938C8">
        <w:rPr>
          <w:sz w:val="22"/>
          <w:szCs w:val="22"/>
        </w:rPr>
        <w:t>,</w:t>
      </w:r>
      <w:r w:rsidR="00282078">
        <w:rPr>
          <w:sz w:val="22"/>
          <w:szCs w:val="22"/>
        </w:rPr>
        <w:t xml:space="preserve"> </w:t>
      </w:r>
      <w:r w:rsidR="006938C8">
        <w:rPr>
          <w:sz w:val="22"/>
          <w:szCs w:val="22"/>
        </w:rPr>
        <w:t xml:space="preserve">in the form of an Intention to Award notice, </w:t>
      </w:r>
      <w:r w:rsidR="001C4BBA">
        <w:rPr>
          <w:sz w:val="22"/>
          <w:szCs w:val="22"/>
        </w:rPr>
        <w:t>prior to conclusion of the contract award. Release of th</w:t>
      </w:r>
      <w:r w:rsidR="006938C8">
        <w:rPr>
          <w:sz w:val="22"/>
          <w:szCs w:val="22"/>
        </w:rPr>
        <w:t>e</w:t>
      </w:r>
      <w:r w:rsidR="001C4BBA">
        <w:rPr>
          <w:sz w:val="22"/>
          <w:szCs w:val="22"/>
        </w:rPr>
        <w:t xml:space="preserve"> debrief information triggers the mandatory standstill period</w:t>
      </w:r>
      <w:r w:rsidR="006938C8">
        <w:rPr>
          <w:sz w:val="22"/>
          <w:szCs w:val="22"/>
        </w:rPr>
        <w:t xml:space="preserve"> during which </w:t>
      </w:r>
      <w:r w:rsidR="00282078">
        <w:rPr>
          <w:sz w:val="22"/>
          <w:szCs w:val="22"/>
        </w:rPr>
        <w:t>suppliers have the opportunity to challenge the proposed award decision</w:t>
      </w:r>
      <w:r w:rsidR="006938C8">
        <w:rPr>
          <w:sz w:val="22"/>
          <w:szCs w:val="22"/>
        </w:rPr>
        <w:t>.</w:t>
      </w:r>
    </w:p>
    <w:p w14:paraId="40FA16F8" w14:textId="77777777" w:rsidR="00A748B1" w:rsidRPr="00282078" w:rsidRDefault="00A748B1" w:rsidP="00A617F6">
      <w:pPr>
        <w:jc w:val="both"/>
        <w:rPr>
          <w:sz w:val="22"/>
          <w:szCs w:val="22"/>
        </w:rPr>
      </w:pPr>
    </w:p>
    <w:p w14:paraId="554FFA24" w14:textId="77777777" w:rsidR="00282078" w:rsidRDefault="00282078" w:rsidP="00A617F6">
      <w:pPr>
        <w:jc w:val="both"/>
        <w:rPr>
          <w:sz w:val="22"/>
          <w:szCs w:val="22"/>
        </w:rPr>
      </w:pPr>
      <w:r w:rsidRPr="00282078">
        <w:rPr>
          <w:sz w:val="22"/>
          <w:szCs w:val="22"/>
        </w:rPr>
        <w:t xml:space="preserve">Providing the </w:t>
      </w:r>
      <w:r>
        <w:rPr>
          <w:sz w:val="22"/>
          <w:szCs w:val="22"/>
        </w:rPr>
        <w:t xml:space="preserve">standstill </w:t>
      </w:r>
      <w:r w:rsidR="001C4BBA">
        <w:rPr>
          <w:sz w:val="22"/>
          <w:szCs w:val="22"/>
        </w:rPr>
        <w:t xml:space="preserve">period </w:t>
      </w:r>
      <w:r>
        <w:rPr>
          <w:sz w:val="22"/>
          <w:szCs w:val="22"/>
        </w:rPr>
        <w:t>expires with no formal challenge</w:t>
      </w:r>
      <w:r w:rsidR="001C4BBA">
        <w:rPr>
          <w:sz w:val="22"/>
          <w:szCs w:val="22"/>
        </w:rPr>
        <w:t xml:space="preserve"> being brought</w:t>
      </w:r>
      <w:r>
        <w:rPr>
          <w:sz w:val="22"/>
          <w:szCs w:val="22"/>
        </w:rPr>
        <w:t xml:space="preserve">, the University is </w:t>
      </w:r>
      <w:r w:rsidR="001C4BBA">
        <w:rPr>
          <w:sz w:val="22"/>
          <w:szCs w:val="22"/>
        </w:rPr>
        <w:t xml:space="preserve">able to </w:t>
      </w:r>
      <w:r>
        <w:rPr>
          <w:sz w:val="22"/>
          <w:szCs w:val="22"/>
        </w:rPr>
        <w:t>formally award the contract to the successful tenderer.</w:t>
      </w:r>
    </w:p>
    <w:p w14:paraId="783C0CF1" w14:textId="77777777" w:rsidR="00282078" w:rsidRDefault="00282078" w:rsidP="00A617F6">
      <w:pPr>
        <w:jc w:val="both"/>
        <w:rPr>
          <w:sz w:val="22"/>
          <w:szCs w:val="22"/>
        </w:rPr>
      </w:pPr>
    </w:p>
    <w:p w14:paraId="32C97FE6" w14:textId="77777777" w:rsidR="00F77EF2" w:rsidRDefault="00F77EF2" w:rsidP="00A617F6">
      <w:pPr>
        <w:jc w:val="both"/>
        <w:rPr>
          <w:sz w:val="22"/>
          <w:szCs w:val="22"/>
        </w:rPr>
      </w:pPr>
    </w:p>
    <w:p w14:paraId="773C6841" w14:textId="77777777" w:rsidR="00282078" w:rsidRDefault="00282078" w:rsidP="00282078">
      <w:pPr>
        <w:pStyle w:val="ListParagraph"/>
        <w:numPr>
          <w:ilvl w:val="0"/>
          <w:numId w:val="2"/>
        </w:numPr>
        <w:jc w:val="both"/>
        <w:rPr>
          <w:b/>
          <w:sz w:val="22"/>
          <w:szCs w:val="22"/>
        </w:rPr>
      </w:pPr>
      <w:r w:rsidRPr="00282078">
        <w:rPr>
          <w:b/>
          <w:sz w:val="22"/>
          <w:szCs w:val="22"/>
        </w:rPr>
        <w:t>Contract Documentation</w:t>
      </w:r>
    </w:p>
    <w:p w14:paraId="63786D50" w14:textId="77777777" w:rsidR="00282078" w:rsidRDefault="00282078" w:rsidP="00282078">
      <w:pPr>
        <w:jc w:val="both"/>
        <w:rPr>
          <w:b/>
          <w:sz w:val="22"/>
          <w:szCs w:val="22"/>
        </w:rPr>
      </w:pPr>
    </w:p>
    <w:p w14:paraId="1E067EE4" w14:textId="77777777" w:rsidR="00282078" w:rsidRDefault="00282078" w:rsidP="00282078">
      <w:pPr>
        <w:jc w:val="both"/>
        <w:rPr>
          <w:sz w:val="22"/>
          <w:szCs w:val="22"/>
        </w:rPr>
      </w:pPr>
      <w:r w:rsidRPr="00282078">
        <w:rPr>
          <w:sz w:val="22"/>
          <w:szCs w:val="22"/>
        </w:rPr>
        <w:t>In</w:t>
      </w:r>
      <w:r>
        <w:rPr>
          <w:sz w:val="22"/>
          <w:szCs w:val="22"/>
        </w:rPr>
        <w:t xml:space="preserve"> most cases</w:t>
      </w:r>
      <w:r w:rsidR="00FC154B">
        <w:rPr>
          <w:sz w:val="22"/>
          <w:szCs w:val="22"/>
        </w:rPr>
        <w:t>,</w:t>
      </w:r>
      <w:r>
        <w:rPr>
          <w:sz w:val="22"/>
          <w:szCs w:val="22"/>
        </w:rPr>
        <w:t xml:space="preserve"> </w:t>
      </w:r>
      <w:r w:rsidR="00FC154B">
        <w:rPr>
          <w:sz w:val="22"/>
          <w:szCs w:val="22"/>
        </w:rPr>
        <w:t xml:space="preserve">no separate contract documentation is produced as the agreement between the University and the supplier </w:t>
      </w:r>
      <w:r>
        <w:rPr>
          <w:sz w:val="22"/>
          <w:szCs w:val="22"/>
        </w:rPr>
        <w:t>constitutes</w:t>
      </w:r>
      <w:r w:rsidRPr="00282078">
        <w:rPr>
          <w:sz w:val="22"/>
          <w:szCs w:val="22"/>
        </w:rPr>
        <w:t xml:space="preserve"> </w:t>
      </w:r>
      <w:r w:rsidR="00FC154B">
        <w:rPr>
          <w:sz w:val="22"/>
          <w:szCs w:val="22"/>
        </w:rPr>
        <w:t>the following documents:</w:t>
      </w:r>
    </w:p>
    <w:p w14:paraId="7A3EA8B9" w14:textId="77777777" w:rsidR="00FC154B" w:rsidRDefault="00FC154B" w:rsidP="00282078">
      <w:pPr>
        <w:jc w:val="both"/>
        <w:rPr>
          <w:sz w:val="22"/>
          <w:szCs w:val="22"/>
        </w:rPr>
      </w:pPr>
    </w:p>
    <w:p w14:paraId="50DBAE60" w14:textId="77777777" w:rsidR="00FC154B" w:rsidRDefault="00FC154B" w:rsidP="00FC154B">
      <w:pPr>
        <w:pStyle w:val="ListParagraph"/>
        <w:numPr>
          <w:ilvl w:val="0"/>
          <w:numId w:val="5"/>
        </w:numPr>
        <w:jc w:val="both"/>
        <w:rPr>
          <w:sz w:val="22"/>
          <w:szCs w:val="22"/>
        </w:rPr>
      </w:pPr>
      <w:r>
        <w:rPr>
          <w:sz w:val="22"/>
          <w:szCs w:val="22"/>
        </w:rPr>
        <w:lastRenderedPageBreak/>
        <w:t>University’s Invitation to Tender document</w:t>
      </w:r>
    </w:p>
    <w:p w14:paraId="16BD8BBE" w14:textId="77777777" w:rsidR="00FC154B" w:rsidRDefault="00FC154B" w:rsidP="00FC154B">
      <w:pPr>
        <w:pStyle w:val="ListParagraph"/>
        <w:numPr>
          <w:ilvl w:val="0"/>
          <w:numId w:val="5"/>
        </w:numPr>
        <w:jc w:val="both"/>
        <w:rPr>
          <w:sz w:val="22"/>
          <w:szCs w:val="22"/>
        </w:rPr>
      </w:pPr>
      <w:r>
        <w:rPr>
          <w:sz w:val="22"/>
          <w:szCs w:val="22"/>
        </w:rPr>
        <w:t>Suppliers complete tender response</w:t>
      </w:r>
    </w:p>
    <w:p w14:paraId="00A6BCF6" w14:textId="77777777" w:rsidR="00FC154B" w:rsidRDefault="00FC154B" w:rsidP="00FC154B">
      <w:pPr>
        <w:pStyle w:val="ListParagraph"/>
        <w:numPr>
          <w:ilvl w:val="0"/>
          <w:numId w:val="5"/>
        </w:numPr>
        <w:jc w:val="both"/>
        <w:rPr>
          <w:sz w:val="22"/>
          <w:szCs w:val="22"/>
        </w:rPr>
      </w:pPr>
      <w:r>
        <w:rPr>
          <w:sz w:val="22"/>
          <w:szCs w:val="22"/>
        </w:rPr>
        <w:t>Post-tender tender correspondence</w:t>
      </w:r>
    </w:p>
    <w:p w14:paraId="17ABE10B" w14:textId="77777777" w:rsidR="00FC154B" w:rsidRDefault="00FC154B" w:rsidP="00FC154B">
      <w:pPr>
        <w:jc w:val="both"/>
        <w:rPr>
          <w:sz w:val="22"/>
          <w:szCs w:val="22"/>
        </w:rPr>
      </w:pPr>
    </w:p>
    <w:p w14:paraId="37E514E6" w14:textId="77777777" w:rsidR="00FC154B" w:rsidRPr="00FC154B" w:rsidRDefault="00FC154B" w:rsidP="00FC154B">
      <w:pPr>
        <w:jc w:val="both"/>
        <w:rPr>
          <w:sz w:val="22"/>
          <w:szCs w:val="22"/>
        </w:rPr>
      </w:pPr>
      <w:r>
        <w:rPr>
          <w:sz w:val="22"/>
          <w:szCs w:val="22"/>
        </w:rPr>
        <w:t>In some instances, a formal contract will be drawn up by the University’s legal representatives.</w:t>
      </w:r>
    </w:p>
    <w:p w14:paraId="6A5F9FD8" w14:textId="77777777" w:rsidR="000F4B1B" w:rsidRPr="00282078" w:rsidRDefault="000F4B1B" w:rsidP="00A617F6">
      <w:pPr>
        <w:jc w:val="both"/>
        <w:rPr>
          <w:sz w:val="22"/>
          <w:szCs w:val="22"/>
        </w:rPr>
      </w:pPr>
    </w:p>
    <w:sectPr w:rsidR="000F4B1B" w:rsidRPr="00282078" w:rsidSect="001F7DFD">
      <w:footerReference w:type="default" r:id="rId11"/>
      <w:pgSz w:w="11906" w:h="16838"/>
      <w:pgMar w:top="1440" w:right="1133" w:bottom="993" w:left="1418" w:header="708" w:footer="6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01A7B" w14:textId="77777777" w:rsidR="00BD0503" w:rsidRDefault="00BD0503" w:rsidP="00BD0503">
      <w:r>
        <w:separator/>
      </w:r>
    </w:p>
  </w:endnote>
  <w:endnote w:type="continuationSeparator" w:id="0">
    <w:p w14:paraId="142BC3F0" w14:textId="77777777" w:rsidR="00BD0503" w:rsidRDefault="00BD0503" w:rsidP="00BD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CDBC1" w14:textId="072D123F" w:rsidR="00BD0503" w:rsidRPr="00BD0503" w:rsidRDefault="00BD0503">
    <w:pPr>
      <w:pStyle w:val="Footer"/>
      <w:rPr>
        <w:sz w:val="18"/>
        <w:szCs w:val="18"/>
      </w:rPr>
    </w:pPr>
    <w:r w:rsidRPr="00BD0503">
      <w:rPr>
        <w:sz w:val="18"/>
        <w:szCs w:val="18"/>
      </w:rPr>
      <w:t>Tendering Procedure Updated 20</w:t>
    </w:r>
    <w:r w:rsidR="00614418">
      <w:rPr>
        <w:sz w:val="18"/>
        <w:szCs w:val="18"/>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74D2E" w14:textId="77777777" w:rsidR="00BD0503" w:rsidRDefault="00BD0503" w:rsidP="00BD0503">
      <w:r>
        <w:separator/>
      </w:r>
    </w:p>
  </w:footnote>
  <w:footnote w:type="continuationSeparator" w:id="0">
    <w:p w14:paraId="79984033" w14:textId="77777777" w:rsidR="00BD0503" w:rsidRDefault="00BD0503" w:rsidP="00BD0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956F2"/>
    <w:multiLevelType w:val="hybridMultilevel"/>
    <w:tmpl w:val="B156AAA2"/>
    <w:lvl w:ilvl="0" w:tplc="82AEACAC">
      <w:start w:val="1"/>
      <w:numFmt w:val="decimal"/>
      <w:lvlText w:val="%1."/>
      <w:lvlJc w:val="left"/>
      <w:pPr>
        <w:ind w:left="720" w:hanging="360"/>
      </w:pPr>
      <w:rPr>
        <w:rFonts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BF27DC"/>
    <w:multiLevelType w:val="hybridMultilevel"/>
    <w:tmpl w:val="D0B0AD6C"/>
    <w:lvl w:ilvl="0" w:tplc="08090001">
      <w:start w:val="1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737D3"/>
    <w:multiLevelType w:val="multilevel"/>
    <w:tmpl w:val="91F88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544E0"/>
    <w:multiLevelType w:val="hybridMultilevel"/>
    <w:tmpl w:val="1D16201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A4324AF"/>
    <w:multiLevelType w:val="multilevel"/>
    <w:tmpl w:val="7D12ADA6"/>
    <w:lvl w:ilvl="0">
      <w:start w:val="1"/>
      <w:numFmt w:val="decimal"/>
      <w:lvlText w:val="%1."/>
      <w:lvlJc w:val="left"/>
      <w:pPr>
        <w:ind w:left="720" w:hanging="360"/>
      </w:pPr>
      <w:rPr>
        <w:rFonts w:hint="default"/>
        <w:b/>
        <w:sz w:val="22"/>
        <w:szCs w:val="22"/>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1F72582"/>
    <w:multiLevelType w:val="hybridMultilevel"/>
    <w:tmpl w:val="C7EC3B36"/>
    <w:lvl w:ilvl="0" w:tplc="9920DDF0">
      <w:start w:val="1"/>
      <w:numFmt w:val="decimal"/>
      <w:lvlText w:val="%1."/>
      <w:lvlJc w:val="left"/>
      <w:pPr>
        <w:ind w:left="720" w:hanging="360"/>
      </w:pPr>
      <w:rPr>
        <w:rFonts w:ascii="Arial Narrow" w:hAnsi="Arial Narrow" w:cs="Times New Roman"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94084892">
    <w:abstractNumId w:val="5"/>
  </w:num>
  <w:num w:numId="2" w16cid:durableId="451752896">
    <w:abstractNumId w:val="4"/>
  </w:num>
  <w:num w:numId="3" w16cid:durableId="905993058">
    <w:abstractNumId w:val="2"/>
  </w:num>
  <w:num w:numId="4" w16cid:durableId="1599362858">
    <w:abstractNumId w:val="0"/>
  </w:num>
  <w:num w:numId="5" w16cid:durableId="355615267">
    <w:abstractNumId w:val="1"/>
  </w:num>
  <w:num w:numId="6" w16cid:durableId="23988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66"/>
    <w:rsid w:val="000453B6"/>
    <w:rsid w:val="000B3A7D"/>
    <w:rsid w:val="000C4ADC"/>
    <w:rsid w:val="000F4B1B"/>
    <w:rsid w:val="000F592F"/>
    <w:rsid w:val="00105BDC"/>
    <w:rsid w:val="0011760B"/>
    <w:rsid w:val="00136966"/>
    <w:rsid w:val="00155528"/>
    <w:rsid w:val="00161E46"/>
    <w:rsid w:val="001C4BBA"/>
    <w:rsid w:val="001E2AEF"/>
    <w:rsid w:val="001F7DFD"/>
    <w:rsid w:val="002105C9"/>
    <w:rsid w:val="002368A2"/>
    <w:rsid w:val="0024676E"/>
    <w:rsid w:val="002655E7"/>
    <w:rsid w:val="00282078"/>
    <w:rsid w:val="002A1442"/>
    <w:rsid w:val="002B4CEB"/>
    <w:rsid w:val="002B6B20"/>
    <w:rsid w:val="002C18B0"/>
    <w:rsid w:val="002D1380"/>
    <w:rsid w:val="0033124C"/>
    <w:rsid w:val="00343046"/>
    <w:rsid w:val="0035024A"/>
    <w:rsid w:val="003841BB"/>
    <w:rsid w:val="003C6E65"/>
    <w:rsid w:val="003F3B15"/>
    <w:rsid w:val="003F640C"/>
    <w:rsid w:val="00400628"/>
    <w:rsid w:val="00414A73"/>
    <w:rsid w:val="0043249E"/>
    <w:rsid w:val="00436E97"/>
    <w:rsid w:val="0044731C"/>
    <w:rsid w:val="00454B94"/>
    <w:rsid w:val="004849D2"/>
    <w:rsid w:val="0049149C"/>
    <w:rsid w:val="00492384"/>
    <w:rsid w:val="0049345C"/>
    <w:rsid w:val="00496BE1"/>
    <w:rsid w:val="004A37DF"/>
    <w:rsid w:val="004D6442"/>
    <w:rsid w:val="004E073D"/>
    <w:rsid w:val="005803EC"/>
    <w:rsid w:val="005B48CB"/>
    <w:rsid w:val="00614418"/>
    <w:rsid w:val="006374DB"/>
    <w:rsid w:val="006938C8"/>
    <w:rsid w:val="00694DAC"/>
    <w:rsid w:val="006D77D4"/>
    <w:rsid w:val="00723E37"/>
    <w:rsid w:val="00727F1B"/>
    <w:rsid w:val="00771A34"/>
    <w:rsid w:val="00784B8D"/>
    <w:rsid w:val="007B0526"/>
    <w:rsid w:val="007C1C4B"/>
    <w:rsid w:val="007E6EAD"/>
    <w:rsid w:val="0081012B"/>
    <w:rsid w:val="008147FF"/>
    <w:rsid w:val="0084192B"/>
    <w:rsid w:val="00874E1C"/>
    <w:rsid w:val="008D71BE"/>
    <w:rsid w:val="009015C7"/>
    <w:rsid w:val="009405AA"/>
    <w:rsid w:val="009875C8"/>
    <w:rsid w:val="009A0460"/>
    <w:rsid w:val="009A0491"/>
    <w:rsid w:val="009D612F"/>
    <w:rsid w:val="00A15DDD"/>
    <w:rsid w:val="00A1750B"/>
    <w:rsid w:val="00A31315"/>
    <w:rsid w:val="00A34D76"/>
    <w:rsid w:val="00A617F6"/>
    <w:rsid w:val="00A748B1"/>
    <w:rsid w:val="00A75150"/>
    <w:rsid w:val="00A81E8F"/>
    <w:rsid w:val="00A94274"/>
    <w:rsid w:val="00AC60D4"/>
    <w:rsid w:val="00AD13AD"/>
    <w:rsid w:val="00B03ABA"/>
    <w:rsid w:val="00B176A1"/>
    <w:rsid w:val="00B20A57"/>
    <w:rsid w:val="00B33DA1"/>
    <w:rsid w:val="00B35953"/>
    <w:rsid w:val="00B4501D"/>
    <w:rsid w:val="00B67EF8"/>
    <w:rsid w:val="00BA310A"/>
    <w:rsid w:val="00BC552A"/>
    <w:rsid w:val="00BC708B"/>
    <w:rsid w:val="00BD0503"/>
    <w:rsid w:val="00BF102C"/>
    <w:rsid w:val="00C20E5F"/>
    <w:rsid w:val="00C21DF6"/>
    <w:rsid w:val="00C251CE"/>
    <w:rsid w:val="00C27854"/>
    <w:rsid w:val="00C6231B"/>
    <w:rsid w:val="00CB5728"/>
    <w:rsid w:val="00CE109C"/>
    <w:rsid w:val="00D070CD"/>
    <w:rsid w:val="00D2506F"/>
    <w:rsid w:val="00D34C25"/>
    <w:rsid w:val="00D77264"/>
    <w:rsid w:val="00D80D1D"/>
    <w:rsid w:val="00D908FA"/>
    <w:rsid w:val="00DA2100"/>
    <w:rsid w:val="00DA448B"/>
    <w:rsid w:val="00DC1EB8"/>
    <w:rsid w:val="00E10366"/>
    <w:rsid w:val="00EB5390"/>
    <w:rsid w:val="00EB7426"/>
    <w:rsid w:val="00EC7B33"/>
    <w:rsid w:val="00EE69D1"/>
    <w:rsid w:val="00F3646D"/>
    <w:rsid w:val="00F37BBB"/>
    <w:rsid w:val="00F4717E"/>
    <w:rsid w:val="00F70414"/>
    <w:rsid w:val="00F77EF2"/>
    <w:rsid w:val="00FC154B"/>
    <w:rsid w:val="00FF1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267437"/>
  <w15:chartTrackingRefBased/>
  <w15:docId w15:val="{0EF6B832-F658-4785-A4A3-937FE47C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rsid w:val="00BD0503"/>
    <w:pPr>
      <w:keepNext/>
      <w:outlineLvl w:val="0"/>
    </w:pPr>
    <w:rPr>
      <w:rFonts w:ascii="Arial Narrow" w:hAnsi="Arial Narrow"/>
      <w:b/>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E6EAD"/>
    <w:rPr>
      <w:color w:val="0563C1"/>
      <w:u w:val="single"/>
    </w:rPr>
  </w:style>
  <w:style w:type="paragraph" w:styleId="Header">
    <w:name w:val="header"/>
    <w:basedOn w:val="Normal"/>
    <w:link w:val="HeaderChar"/>
    <w:rsid w:val="00BD0503"/>
    <w:pPr>
      <w:tabs>
        <w:tab w:val="center" w:pos="4513"/>
        <w:tab w:val="right" w:pos="9026"/>
      </w:tabs>
    </w:pPr>
  </w:style>
  <w:style w:type="character" w:customStyle="1" w:styleId="HeaderChar">
    <w:name w:val="Header Char"/>
    <w:basedOn w:val="DefaultParagraphFont"/>
    <w:link w:val="Header"/>
    <w:rsid w:val="00BD0503"/>
    <w:rPr>
      <w:rFonts w:ascii="Arial" w:hAnsi="Arial"/>
    </w:rPr>
  </w:style>
  <w:style w:type="paragraph" w:styleId="Footer">
    <w:name w:val="footer"/>
    <w:basedOn w:val="Normal"/>
    <w:link w:val="FooterChar"/>
    <w:rsid w:val="00BD0503"/>
    <w:pPr>
      <w:tabs>
        <w:tab w:val="center" w:pos="4513"/>
        <w:tab w:val="right" w:pos="9026"/>
      </w:tabs>
    </w:pPr>
  </w:style>
  <w:style w:type="character" w:customStyle="1" w:styleId="FooterChar">
    <w:name w:val="Footer Char"/>
    <w:basedOn w:val="DefaultParagraphFont"/>
    <w:link w:val="Footer"/>
    <w:rsid w:val="00BD0503"/>
    <w:rPr>
      <w:rFonts w:ascii="Arial" w:hAnsi="Arial"/>
    </w:rPr>
  </w:style>
  <w:style w:type="character" w:customStyle="1" w:styleId="Heading1Char">
    <w:name w:val="Heading 1 Char"/>
    <w:basedOn w:val="DefaultParagraphFont"/>
    <w:link w:val="Heading1"/>
    <w:rsid w:val="00BD0503"/>
    <w:rPr>
      <w:rFonts w:ascii="Arial Narrow" w:hAnsi="Arial Narrow"/>
      <w:b/>
      <w:sz w:val="24"/>
      <w:lang w:eastAsia="en-US"/>
    </w:rPr>
  </w:style>
  <w:style w:type="paragraph" w:styleId="ListParagraph">
    <w:name w:val="List Paragraph"/>
    <w:basedOn w:val="Normal"/>
    <w:uiPriority w:val="34"/>
    <w:qFormat/>
    <w:rsid w:val="00B35953"/>
    <w:pPr>
      <w:ind w:left="720"/>
      <w:contextualSpacing/>
    </w:pPr>
  </w:style>
  <w:style w:type="table" w:styleId="TableGrid">
    <w:name w:val="Table Grid"/>
    <w:basedOn w:val="TableNormal"/>
    <w:rsid w:val="00350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879777">
      <w:bodyDiv w:val="1"/>
      <w:marLeft w:val="0"/>
      <w:marRight w:val="0"/>
      <w:marTop w:val="0"/>
      <w:marBottom w:val="0"/>
      <w:divBdr>
        <w:top w:val="none" w:sz="0" w:space="0" w:color="auto"/>
        <w:left w:val="none" w:sz="0" w:space="0" w:color="auto"/>
        <w:bottom w:val="none" w:sz="0" w:space="0" w:color="auto"/>
        <w:right w:val="none" w:sz="0" w:space="0" w:color="auto"/>
      </w:divBdr>
    </w:div>
    <w:div w:id="402147914">
      <w:bodyDiv w:val="1"/>
      <w:marLeft w:val="0"/>
      <w:marRight w:val="0"/>
      <w:marTop w:val="0"/>
      <w:marBottom w:val="0"/>
      <w:divBdr>
        <w:top w:val="none" w:sz="0" w:space="0" w:color="auto"/>
        <w:left w:val="none" w:sz="0" w:space="0" w:color="auto"/>
        <w:bottom w:val="none" w:sz="0" w:space="0" w:color="auto"/>
        <w:right w:val="none" w:sz="0" w:space="0" w:color="auto"/>
      </w:divBdr>
    </w:div>
    <w:div w:id="1322731323">
      <w:bodyDiv w:val="1"/>
      <w:marLeft w:val="0"/>
      <w:marRight w:val="0"/>
      <w:marTop w:val="0"/>
      <w:marBottom w:val="0"/>
      <w:divBdr>
        <w:top w:val="none" w:sz="0" w:space="0" w:color="auto"/>
        <w:left w:val="none" w:sz="0" w:space="0" w:color="auto"/>
        <w:bottom w:val="none" w:sz="0" w:space="0" w:color="auto"/>
        <w:right w:val="none" w:sz="0" w:space="0" w:color="auto"/>
      </w:divBdr>
    </w:div>
    <w:div w:id="1327829222">
      <w:bodyDiv w:val="1"/>
      <w:marLeft w:val="0"/>
      <w:marRight w:val="0"/>
      <w:marTop w:val="0"/>
      <w:marBottom w:val="0"/>
      <w:divBdr>
        <w:top w:val="none" w:sz="0" w:space="0" w:color="auto"/>
        <w:left w:val="none" w:sz="0" w:space="0" w:color="auto"/>
        <w:bottom w:val="none" w:sz="0" w:space="0" w:color="auto"/>
        <w:right w:val="none" w:sz="0" w:space="0" w:color="auto"/>
      </w:divBdr>
    </w:div>
    <w:div w:id="1365246804">
      <w:bodyDiv w:val="1"/>
      <w:marLeft w:val="0"/>
      <w:marRight w:val="0"/>
      <w:marTop w:val="0"/>
      <w:marBottom w:val="0"/>
      <w:divBdr>
        <w:top w:val="none" w:sz="0" w:space="0" w:color="auto"/>
        <w:left w:val="none" w:sz="0" w:space="0" w:color="auto"/>
        <w:bottom w:val="none" w:sz="0" w:space="0" w:color="auto"/>
        <w:right w:val="none" w:sz="0" w:space="0" w:color="auto"/>
      </w:divBdr>
    </w:div>
    <w:div w:id="1423379088">
      <w:bodyDiv w:val="1"/>
      <w:marLeft w:val="0"/>
      <w:marRight w:val="0"/>
      <w:marTop w:val="0"/>
      <w:marBottom w:val="0"/>
      <w:divBdr>
        <w:top w:val="none" w:sz="0" w:space="0" w:color="auto"/>
        <w:left w:val="none" w:sz="0" w:space="0" w:color="auto"/>
        <w:bottom w:val="none" w:sz="0" w:space="0" w:color="auto"/>
        <w:right w:val="none" w:sz="0" w:space="0" w:color="auto"/>
      </w:divBdr>
    </w:div>
    <w:div w:id="199271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A9C48F71286B4798CC951C082458ED" ma:contentTypeVersion="12" ma:contentTypeDescription="Create a new document." ma:contentTypeScope="" ma:versionID="1c21b31436b7b1ce8fb20aeac97025fc">
  <xsd:schema xmlns:xsd="http://www.w3.org/2001/XMLSchema" xmlns:xs="http://www.w3.org/2001/XMLSchema" xmlns:p="http://schemas.microsoft.com/office/2006/metadata/properties" xmlns:ns2="51e60f96-ee01-4bb0-a538-70ecce7bf837" xmlns:ns3="f062b793-d068-4382-9c3f-da4bf8642868" targetNamespace="http://schemas.microsoft.com/office/2006/metadata/properties" ma:root="true" ma:fieldsID="a0f9a1c2be4e542bd64b9a4b8c10f1de" ns2:_="" ns3:_="">
    <xsd:import namespace="51e60f96-ee01-4bb0-a538-70ecce7bf837"/>
    <xsd:import namespace="f062b793-d068-4382-9c3f-da4bf86428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e60f96-ee01-4bb0-a538-70ecce7bf8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3035b0a-854a-4967-9374-aa801ec28e1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62b793-d068-4382-9c3f-da4bf864286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a9a3be7-7ea3-49ba-a540-fa3bcaf75299}" ma:internalName="TaxCatchAll" ma:showField="CatchAllData" ma:web="f062b793-d068-4382-9c3f-da4bf86428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e60f96-ee01-4bb0-a538-70ecce7bf837">
      <Terms xmlns="http://schemas.microsoft.com/office/infopath/2007/PartnerControls"/>
    </lcf76f155ced4ddcb4097134ff3c332f>
    <TaxCatchAll xmlns="f062b793-d068-4382-9c3f-da4bf8642868" xsi:nil="true"/>
  </documentManagement>
</p:properties>
</file>

<file path=customXml/itemProps1.xml><?xml version="1.0" encoding="utf-8"?>
<ds:datastoreItem xmlns:ds="http://schemas.openxmlformats.org/officeDocument/2006/customXml" ds:itemID="{9E62CBA3-563D-4B86-A43F-3BC684304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e60f96-ee01-4bb0-a538-70ecce7bf837"/>
    <ds:schemaRef ds:uri="f062b793-d068-4382-9c3f-da4bf8642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B09AFF-0A29-4451-8C4D-815AA7905367}">
  <ds:schemaRefs>
    <ds:schemaRef ds:uri="http://schemas.microsoft.com/sharepoint/v3/contenttype/forms"/>
  </ds:schemaRefs>
</ds:datastoreItem>
</file>

<file path=customXml/itemProps3.xml><?xml version="1.0" encoding="utf-8"?>
<ds:datastoreItem xmlns:ds="http://schemas.openxmlformats.org/officeDocument/2006/customXml" ds:itemID="{F90A42F7-608F-4312-B011-FE4652C8FB8E}">
  <ds:schemaRefs>
    <ds:schemaRef ds:uri="http://schemas.microsoft.com/office/2006/metadata/propertie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f062b793-d068-4382-9c3f-da4bf8642868"/>
    <ds:schemaRef ds:uri="http://schemas.microsoft.com/office/infopath/2007/PartnerControls"/>
    <ds:schemaRef ds:uri="51e60f96-ee01-4bb0-a538-70ecce7bf837"/>
    <ds:schemaRef ds:uri="http://purl.org/dc/elements/1.1/"/>
  </ds:schemaRefs>
</ds:datastoreItem>
</file>

<file path=docMetadata/LabelInfo.xml><?xml version="1.0" encoding="utf-8"?>
<clbl:labelList xmlns:clbl="http://schemas.microsoft.com/office/2020/mipLabelMetadata">
  <clbl:label id="{b52e9fda-0691-4585-bdfc-5ccae1ce1890}" enabled="0" method="" siteId="{b52e9fda-0691-4585-bdfc-5ccae1ce1890}" removed="1"/>
</clbl:labelList>
</file>

<file path=docProps/app.xml><?xml version="1.0" encoding="utf-8"?>
<Properties xmlns="http://schemas.openxmlformats.org/officeDocument/2006/extended-properties" xmlns:vt="http://schemas.openxmlformats.org/officeDocument/2006/docPropsVTypes">
  <Template>Normal</Template>
  <TotalTime>9</TotalTime>
  <Pages>6</Pages>
  <Words>1589</Words>
  <Characters>8870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THE UNIVERSITY OF HUDDERSFIELD</vt:lpstr>
    </vt:vector>
  </TitlesOfParts>
  <Company>University of Huddersfield</Company>
  <LinksUpToDate>false</LinksUpToDate>
  <CharactersWithSpaces>10439</CharactersWithSpaces>
  <SharedDoc>false</SharedDoc>
  <HLinks>
    <vt:vector size="18" baseType="variant">
      <vt:variant>
        <vt:i4>8192054</vt:i4>
      </vt:variant>
      <vt:variant>
        <vt:i4>6</vt:i4>
      </vt:variant>
      <vt:variant>
        <vt:i4>0</vt:i4>
      </vt:variant>
      <vt:variant>
        <vt:i4>5</vt:i4>
      </vt:variant>
      <vt:variant>
        <vt:lpwstr>https://in-tendhost.co.uk/universityofhuddersfield</vt:lpwstr>
      </vt:variant>
      <vt:variant>
        <vt:lpwstr/>
      </vt:variant>
      <vt:variant>
        <vt:i4>2752556</vt:i4>
      </vt:variant>
      <vt:variant>
        <vt:i4>3</vt:i4>
      </vt:variant>
      <vt:variant>
        <vt:i4>0</vt:i4>
      </vt:variant>
      <vt:variant>
        <vt:i4>5</vt:i4>
      </vt:variant>
      <vt:variant>
        <vt:lpwstr>http://www.hud.ac.uk/services/finance/procurement/</vt:lpwstr>
      </vt:variant>
      <vt:variant>
        <vt:lpwstr/>
      </vt:variant>
      <vt:variant>
        <vt:i4>8192054</vt:i4>
      </vt:variant>
      <vt:variant>
        <vt:i4>0</vt:i4>
      </vt:variant>
      <vt:variant>
        <vt:i4>0</vt:i4>
      </vt:variant>
      <vt:variant>
        <vt:i4>5</vt:i4>
      </vt:variant>
      <vt:variant>
        <vt:lpwstr>https://in-tendhost.co.uk/universityofhuddersfield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HUDDERSFIELD</dc:title>
  <dc:subject/>
  <dc:creator>Staff</dc:creator>
  <cp:keywords/>
  <cp:lastModifiedBy>Claire Gunton</cp:lastModifiedBy>
  <cp:revision>3</cp:revision>
  <cp:lastPrinted>2009-04-16T08:37:00Z</cp:lastPrinted>
  <dcterms:created xsi:type="dcterms:W3CDTF">2024-12-12T12:55:00Z</dcterms:created>
  <dcterms:modified xsi:type="dcterms:W3CDTF">2024-12-12T14:29:00Z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0x010100FDA9C48F71286B4798CC951C082458ED</vt:lpwstr>
  </property>
  <property fmtid="{D5CDD505-2E9C-101B-9397-08002B2CF9AE}" pid="3" name="MediaServiceImageTags">
    <vt:lpwstr/>
  </property>
</Properties>
</file>