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6858" w14:textId="268FA690" w:rsidR="00AE4857" w:rsidRPr="00EC7FCC" w:rsidRDefault="00FB4026" w:rsidP="3D174C76">
      <w:pPr>
        <w:spacing w:after="0"/>
        <w:jc w:val="center"/>
        <w:rPr>
          <w:rFonts w:eastAsiaTheme="minorEastAsia"/>
          <w:b/>
          <w:bCs/>
          <w:color w:val="002060"/>
          <w:sz w:val="32"/>
          <w:szCs w:val="32"/>
        </w:rPr>
      </w:pPr>
      <w:r>
        <w:rPr>
          <w:noProof/>
        </w:rPr>
        <w:drawing>
          <wp:anchor distT="0" distB="0" distL="114300" distR="114300" simplePos="0" relativeHeight="251550720" behindDoc="0" locked="0" layoutInCell="1" allowOverlap="1" wp14:anchorId="36C9C966" wp14:editId="17E3F241">
            <wp:simplePos x="0" y="0"/>
            <wp:positionH relativeFrom="column">
              <wp:posOffset>3060700</wp:posOffset>
            </wp:positionH>
            <wp:positionV relativeFrom="paragraph">
              <wp:posOffset>-546735</wp:posOffset>
            </wp:positionV>
            <wp:extent cx="1602105" cy="399415"/>
            <wp:effectExtent l="0" t="0" r="0" b="635"/>
            <wp:wrapNone/>
            <wp:docPr id="10269331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33142" name="Picture 1026933142"/>
                    <pic:cNvPicPr/>
                  </pic:nvPicPr>
                  <pic:blipFill>
                    <a:blip r:embed="rId10">
                      <a:extLst>
                        <a:ext uri="{28A0092B-C50C-407E-A947-70E740481C1C}">
                          <a14:useLocalDpi xmlns:a14="http://schemas.microsoft.com/office/drawing/2010/main"/>
                        </a:ext>
                      </a:extLst>
                    </a:blip>
                    <a:stretch>
                      <a:fillRect/>
                    </a:stretch>
                  </pic:blipFill>
                  <pic:spPr>
                    <a:xfrm>
                      <a:off x="0" y="0"/>
                      <a:ext cx="1602105" cy="399415"/>
                    </a:xfrm>
                    <a:prstGeom prst="rect">
                      <a:avLst/>
                    </a:prstGeom>
                  </pic:spPr>
                </pic:pic>
              </a:graphicData>
            </a:graphic>
            <wp14:sizeRelH relativeFrom="page">
              <wp14:pctWidth>0</wp14:pctWidth>
            </wp14:sizeRelH>
            <wp14:sizeRelV relativeFrom="page">
              <wp14:pctHeight>0</wp14:pctHeight>
            </wp14:sizeRelV>
          </wp:anchor>
        </w:drawing>
      </w:r>
      <w:r w:rsidR="00D32421">
        <w:rPr>
          <w:noProof/>
        </w:rPr>
        <w:drawing>
          <wp:anchor distT="0" distB="0" distL="114300" distR="114300" simplePos="0" relativeHeight="251783168" behindDoc="0" locked="0" layoutInCell="1" allowOverlap="1" wp14:anchorId="67BFDC8C" wp14:editId="7579A07B">
            <wp:simplePos x="0" y="0"/>
            <wp:positionH relativeFrom="column">
              <wp:posOffset>4695825</wp:posOffset>
            </wp:positionH>
            <wp:positionV relativeFrom="paragraph">
              <wp:posOffset>-565785</wp:posOffset>
            </wp:positionV>
            <wp:extent cx="1570990" cy="400050"/>
            <wp:effectExtent l="0" t="0" r="0" b="0"/>
            <wp:wrapNone/>
            <wp:docPr id="10377280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28085" name="Picture 1037728085"/>
                    <pic:cNvPicPr/>
                  </pic:nvPicPr>
                  <pic:blipFill>
                    <a:blip r:embed="rId11">
                      <a:extLst>
                        <a:ext uri="{28A0092B-C50C-407E-A947-70E740481C1C}">
                          <a14:useLocalDpi xmlns:a14="http://schemas.microsoft.com/office/drawing/2010/main"/>
                        </a:ext>
                      </a:extLst>
                    </a:blip>
                    <a:stretch>
                      <a:fillRect/>
                    </a:stretch>
                  </pic:blipFill>
                  <pic:spPr>
                    <a:xfrm>
                      <a:off x="0" y="0"/>
                      <a:ext cx="1570990" cy="400050"/>
                    </a:xfrm>
                    <a:prstGeom prst="rect">
                      <a:avLst/>
                    </a:prstGeom>
                  </pic:spPr>
                </pic:pic>
              </a:graphicData>
            </a:graphic>
            <wp14:sizeRelH relativeFrom="page">
              <wp14:pctWidth>0</wp14:pctWidth>
            </wp14:sizeRelH>
            <wp14:sizeRelV relativeFrom="page">
              <wp14:pctHeight>0</wp14:pctHeight>
            </wp14:sizeRelV>
          </wp:anchor>
        </w:drawing>
      </w:r>
      <w:r w:rsidR="00D32421">
        <w:rPr>
          <w:noProof/>
        </w:rPr>
        <w:drawing>
          <wp:anchor distT="0" distB="0" distL="114300" distR="114300" simplePos="0" relativeHeight="251317248" behindDoc="0" locked="0" layoutInCell="1" allowOverlap="1" wp14:anchorId="351181F6" wp14:editId="066F4368">
            <wp:simplePos x="0" y="0"/>
            <wp:positionH relativeFrom="column">
              <wp:posOffset>-504825</wp:posOffset>
            </wp:positionH>
            <wp:positionV relativeFrom="paragraph">
              <wp:posOffset>-527685</wp:posOffset>
            </wp:positionV>
            <wp:extent cx="1154430" cy="399415"/>
            <wp:effectExtent l="0" t="0" r="7620" b="635"/>
            <wp:wrapNone/>
            <wp:docPr id="113046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6679" name="Picture 113046679"/>
                    <pic:cNvPicPr/>
                  </pic:nvPicPr>
                  <pic:blipFill>
                    <a:blip r:embed="rId12">
                      <a:extLst>
                        <a:ext uri="{28A0092B-C50C-407E-A947-70E740481C1C}">
                          <a14:useLocalDpi xmlns:a14="http://schemas.microsoft.com/office/drawing/2010/main"/>
                        </a:ext>
                      </a:extLst>
                    </a:blip>
                    <a:stretch>
                      <a:fillRect/>
                    </a:stretch>
                  </pic:blipFill>
                  <pic:spPr>
                    <a:xfrm>
                      <a:off x="0" y="0"/>
                      <a:ext cx="1154430" cy="399415"/>
                    </a:xfrm>
                    <a:prstGeom prst="rect">
                      <a:avLst/>
                    </a:prstGeom>
                  </pic:spPr>
                </pic:pic>
              </a:graphicData>
            </a:graphic>
            <wp14:sizeRelH relativeFrom="page">
              <wp14:pctWidth>0</wp14:pctWidth>
            </wp14:sizeRelH>
            <wp14:sizeRelV relativeFrom="page">
              <wp14:pctHeight>0</wp14:pctHeight>
            </wp14:sizeRelV>
          </wp:anchor>
        </w:drawing>
      </w:r>
      <w:r w:rsidR="00D32421">
        <w:rPr>
          <w:noProof/>
        </w:rPr>
        <w:drawing>
          <wp:anchor distT="0" distB="0" distL="114300" distR="114300" simplePos="0" relativeHeight="252005376" behindDoc="0" locked="0" layoutInCell="1" allowOverlap="1" wp14:anchorId="0313F06B" wp14:editId="6FF5BC99">
            <wp:simplePos x="0" y="0"/>
            <wp:positionH relativeFrom="column">
              <wp:posOffset>1419225</wp:posOffset>
            </wp:positionH>
            <wp:positionV relativeFrom="paragraph">
              <wp:posOffset>-546735</wp:posOffset>
            </wp:positionV>
            <wp:extent cx="1570990" cy="399415"/>
            <wp:effectExtent l="0" t="0" r="0" b="635"/>
            <wp:wrapNone/>
            <wp:docPr id="1984226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26046" name="Picture 1984226046"/>
                    <pic:cNvPicPr/>
                  </pic:nvPicPr>
                  <pic:blipFill>
                    <a:blip r:embed="rId13">
                      <a:extLst>
                        <a:ext uri="{28A0092B-C50C-407E-A947-70E740481C1C}">
                          <a14:useLocalDpi xmlns:a14="http://schemas.microsoft.com/office/drawing/2010/main"/>
                        </a:ext>
                      </a:extLst>
                    </a:blip>
                    <a:stretch>
                      <a:fillRect/>
                    </a:stretch>
                  </pic:blipFill>
                  <pic:spPr>
                    <a:xfrm>
                      <a:off x="0" y="0"/>
                      <a:ext cx="1570990" cy="399415"/>
                    </a:xfrm>
                    <a:prstGeom prst="rect">
                      <a:avLst/>
                    </a:prstGeom>
                  </pic:spPr>
                </pic:pic>
              </a:graphicData>
            </a:graphic>
            <wp14:sizeRelH relativeFrom="page">
              <wp14:pctWidth>0</wp14:pctWidth>
            </wp14:sizeRelH>
            <wp14:sizeRelV relativeFrom="page">
              <wp14:pctHeight>0</wp14:pctHeight>
            </wp14:sizeRelV>
          </wp:anchor>
        </w:drawing>
      </w:r>
      <w:r w:rsidR="00D32421">
        <w:rPr>
          <w:noProof/>
        </w:rPr>
        <w:drawing>
          <wp:anchor distT="0" distB="0" distL="114300" distR="114300" simplePos="0" relativeHeight="252231680" behindDoc="0" locked="0" layoutInCell="1" allowOverlap="1" wp14:anchorId="15EF1FD7" wp14:editId="1648E1AA">
            <wp:simplePos x="0" y="0"/>
            <wp:positionH relativeFrom="column">
              <wp:posOffset>790575</wp:posOffset>
            </wp:positionH>
            <wp:positionV relativeFrom="paragraph">
              <wp:posOffset>-661035</wp:posOffset>
            </wp:positionV>
            <wp:extent cx="539750" cy="539750"/>
            <wp:effectExtent l="0" t="0" r="0" b="0"/>
            <wp:wrapNone/>
            <wp:docPr id="2045786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86188" name="Picture 2045786188"/>
                    <pic:cNvPicPr/>
                  </pic:nvPicPr>
                  <pic:blipFill>
                    <a:blip r:embed="rId14">
                      <a:extLst>
                        <a:ext uri="{28A0092B-C50C-407E-A947-70E740481C1C}">
                          <a14:useLocalDpi xmlns:a14="http://schemas.microsoft.com/office/drawing/2010/main"/>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33BD31B8" w:rsidRPr="3D174C76">
        <w:rPr>
          <w:rFonts w:eastAsiaTheme="minorEastAsia"/>
          <w:b/>
          <w:bCs/>
          <w:color w:val="002060"/>
          <w:sz w:val="32"/>
          <w:szCs w:val="32"/>
        </w:rPr>
        <w:t>SPARK Sessions</w:t>
      </w:r>
    </w:p>
    <w:p w14:paraId="7FB529EA" w14:textId="0BEEDCA3" w:rsidR="00AE4857" w:rsidRPr="00EC7FCC" w:rsidRDefault="33BD31B8" w:rsidP="3D174C76">
      <w:pPr>
        <w:spacing w:after="0"/>
        <w:jc w:val="center"/>
      </w:pPr>
      <w:r w:rsidRPr="3D174C76">
        <w:rPr>
          <w:rFonts w:eastAsiaTheme="minorEastAsia"/>
          <w:b/>
          <w:bCs/>
          <w:color w:val="002060"/>
          <w:sz w:val="32"/>
          <w:szCs w:val="32"/>
        </w:rPr>
        <w:t xml:space="preserve">(Supporting Partnerships </w:t>
      </w:r>
      <w:proofErr w:type="gramStart"/>
      <w:r w:rsidRPr="3D174C76">
        <w:rPr>
          <w:rFonts w:eastAsiaTheme="minorEastAsia"/>
          <w:b/>
          <w:bCs/>
          <w:color w:val="002060"/>
          <w:sz w:val="32"/>
          <w:szCs w:val="32"/>
        </w:rPr>
        <w:t>And</w:t>
      </w:r>
      <w:proofErr w:type="gramEnd"/>
      <w:r w:rsidRPr="3D174C76">
        <w:rPr>
          <w:rFonts w:eastAsiaTheme="minorEastAsia"/>
          <w:b/>
          <w:bCs/>
          <w:color w:val="002060"/>
          <w:sz w:val="32"/>
          <w:szCs w:val="32"/>
        </w:rPr>
        <w:t xml:space="preserve"> Research Knowledge)</w:t>
      </w:r>
    </w:p>
    <w:p w14:paraId="1FAA9BBC" w14:textId="1BD01D83" w:rsidR="00AE4857" w:rsidRPr="00EC7FCC" w:rsidRDefault="00AE4857" w:rsidP="3D174C76">
      <w:pPr>
        <w:spacing w:after="0"/>
        <w:jc w:val="center"/>
        <w:rPr>
          <w:rFonts w:eastAsiaTheme="minorEastAsia"/>
          <w:b/>
          <w:bCs/>
          <w:color w:val="002060"/>
          <w:sz w:val="32"/>
          <w:szCs w:val="32"/>
        </w:rPr>
      </w:pPr>
    </w:p>
    <w:p w14:paraId="1D0A7056" w14:textId="2656EC95" w:rsidR="00AE4857" w:rsidRPr="00EC7FCC" w:rsidRDefault="33BD31B8" w:rsidP="3D174C76">
      <w:pPr>
        <w:rPr>
          <w:rFonts w:eastAsiaTheme="minorEastAsia"/>
          <w:sz w:val="21"/>
          <w:szCs w:val="21"/>
        </w:rPr>
      </w:pPr>
      <w:r w:rsidRPr="3D174C76">
        <w:rPr>
          <w:rFonts w:eastAsiaTheme="minorEastAsia"/>
          <w:sz w:val="21"/>
          <w:szCs w:val="21"/>
        </w:rPr>
        <w:t>These workshops will bring together 20–30 participants from the University of Huddersfield and relevant industry partners. Through structured, interactive sessions, participants will explore shared priorities, develop collaboration ideas, and identify opportunities that could be shaped into future bids for UKRI and other funding sources.</w:t>
      </w:r>
    </w:p>
    <w:p w14:paraId="5AFAE715" w14:textId="7345CB8E" w:rsidR="00AE4857" w:rsidRPr="00EC7FCC" w:rsidRDefault="33BD31B8" w:rsidP="3D174C76">
      <w:pPr>
        <w:pStyle w:val="ListParagraph"/>
        <w:numPr>
          <w:ilvl w:val="0"/>
          <w:numId w:val="1"/>
        </w:numPr>
        <w:spacing w:after="0"/>
        <w:rPr>
          <w:rFonts w:eastAsiaTheme="minorEastAsia"/>
        </w:rPr>
      </w:pPr>
      <w:r w:rsidRPr="3D174C76">
        <w:rPr>
          <w:rFonts w:eastAsiaTheme="minorEastAsia"/>
        </w:rPr>
        <w:t xml:space="preserve">This is a structured, professionally facilitated workshop. </w:t>
      </w:r>
    </w:p>
    <w:p w14:paraId="012FB06D" w14:textId="21B64675" w:rsidR="00AE4857" w:rsidRPr="00EC7FCC" w:rsidRDefault="33BD31B8" w:rsidP="3D174C76">
      <w:pPr>
        <w:pStyle w:val="ListParagraph"/>
        <w:numPr>
          <w:ilvl w:val="0"/>
          <w:numId w:val="1"/>
        </w:numPr>
        <w:spacing w:after="0"/>
        <w:rPr>
          <w:rFonts w:eastAsiaTheme="minorEastAsia"/>
        </w:rPr>
      </w:pPr>
      <w:r w:rsidRPr="3D174C76">
        <w:rPr>
          <w:rFonts w:eastAsiaTheme="minorEastAsia"/>
        </w:rPr>
        <w:t>During the day you will shape the agenda with your expertise and interests.</w:t>
      </w:r>
    </w:p>
    <w:p w14:paraId="308EB4B6" w14:textId="3BF932FC" w:rsidR="00AE4857" w:rsidRPr="00EC7FCC" w:rsidRDefault="33BD31B8" w:rsidP="3D174C76">
      <w:pPr>
        <w:pStyle w:val="ListParagraph"/>
        <w:numPr>
          <w:ilvl w:val="0"/>
          <w:numId w:val="1"/>
        </w:numPr>
        <w:spacing w:after="0"/>
        <w:rPr>
          <w:rFonts w:eastAsiaTheme="minorEastAsia"/>
        </w:rPr>
      </w:pPr>
      <w:r w:rsidRPr="3D174C76">
        <w:rPr>
          <w:rFonts w:eastAsiaTheme="minorEastAsia"/>
        </w:rPr>
        <w:t>The day is designed to generate potential collaborations aligned to future funding calls.</w:t>
      </w:r>
    </w:p>
    <w:p w14:paraId="64DD621E" w14:textId="7F20AEC8" w:rsidR="00AE4857" w:rsidRPr="00EC7FCC" w:rsidRDefault="33BD31B8" w:rsidP="3D174C76">
      <w:pPr>
        <w:rPr>
          <w:rFonts w:eastAsiaTheme="minorEastAsia"/>
          <w:color w:val="333333"/>
          <w:sz w:val="20"/>
          <w:szCs w:val="20"/>
        </w:rPr>
      </w:pPr>
      <w:r w:rsidRPr="3D174C76">
        <w:rPr>
          <w:rFonts w:eastAsiaTheme="minorEastAsia"/>
          <w:color w:val="333333"/>
          <w:sz w:val="20"/>
          <w:szCs w:val="20"/>
        </w:rPr>
        <w:t xml:space="preserve"> </w:t>
      </w:r>
    </w:p>
    <w:tbl>
      <w:tblPr>
        <w:tblW w:w="0" w:type="auto"/>
        <w:tblLook w:val="04A0" w:firstRow="1" w:lastRow="0" w:firstColumn="1" w:lastColumn="0" w:noHBand="0" w:noVBand="1"/>
      </w:tblPr>
      <w:tblGrid>
        <w:gridCol w:w="1249"/>
        <w:gridCol w:w="7777"/>
      </w:tblGrid>
      <w:tr w:rsidR="3D174C76" w14:paraId="4384D2C8" w14:textId="77777777" w:rsidTr="3D174C76">
        <w:trPr>
          <w:trHeight w:val="300"/>
        </w:trPr>
        <w:tc>
          <w:tcPr>
            <w:tcW w:w="9360" w:type="dxa"/>
            <w:gridSpan w:val="2"/>
            <w:tcMar>
              <w:left w:w="108" w:type="dxa"/>
              <w:right w:w="108" w:type="dxa"/>
            </w:tcMar>
          </w:tcPr>
          <w:p w14:paraId="2AFF26D1" w14:textId="6C33F962" w:rsidR="3D174C76" w:rsidRDefault="3D174C76" w:rsidP="3D174C76">
            <w:pPr>
              <w:spacing w:after="0"/>
              <w:rPr>
                <w:rFonts w:eastAsiaTheme="minorEastAsia"/>
                <w:b/>
                <w:bCs/>
                <w:caps/>
                <w:color w:val="002060"/>
                <w:sz w:val="28"/>
                <w:szCs w:val="28"/>
              </w:rPr>
            </w:pPr>
            <w:r w:rsidRPr="3D174C76">
              <w:rPr>
                <w:rFonts w:eastAsiaTheme="minorEastAsia"/>
                <w:b/>
                <w:bCs/>
                <w:caps/>
                <w:color w:val="002060"/>
                <w:sz w:val="28"/>
                <w:szCs w:val="28"/>
              </w:rPr>
              <w:t>PROGRAMME</w:t>
            </w:r>
          </w:p>
        </w:tc>
      </w:tr>
      <w:tr w:rsidR="3D174C76" w14:paraId="42C8BB98" w14:textId="77777777" w:rsidTr="3D174C76">
        <w:trPr>
          <w:trHeight w:val="525"/>
        </w:trPr>
        <w:tc>
          <w:tcPr>
            <w:tcW w:w="1275" w:type="dxa"/>
            <w:tcMar>
              <w:left w:w="108" w:type="dxa"/>
              <w:right w:w="108" w:type="dxa"/>
            </w:tcMar>
          </w:tcPr>
          <w:p w14:paraId="7864467F" w14:textId="4FFFEC25" w:rsidR="3D174C76" w:rsidRDefault="3D174C76" w:rsidP="3D174C76">
            <w:pPr>
              <w:spacing w:after="0"/>
              <w:rPr>
                <w:rFonts w:eastAsiaTheme="minorEastAsia"/>
                <w:b/>
                <w:bCs/>
              </w:rPr>
            </w:pPr>
            <w:r w:rsidRPr="3D174C76">
              <w:rPr>
                <w:rFonts w:eastAsiaTheme="minorEastAsia"/>
                <w:b/>
                <w:bCs/>
              </w:rPr>
              <w:t xml:space="preserve">9.30 </w:t>
            </w:r>
          </w:p>
        </w:tc>
        <w:tc>
          <w:tcPr>
            <w:tcW w:w="8085" w:type="dxa"/>
            <w:tcMar>
              <w:left w:w="108" w:type="dxa"/>
              <w:right w:w="108" w:type="dxa"/>
            </w:tcMar>
          </w:tcPr>
          <w:p w14:paraId="749C34F6" w14:textId="590AD5AB" w:rsidR="3D174C76" w:rsidRDefault="3D174C76" w:rsidP="3D174C76">
            <w:pPr>
              <w:spacing w:after="0"/>
              <w:rPr>
                <w:rFonts w:eastAsiaTheme="minorEastAsia"/>
                <w:b/>
                <w:bCs/>
                <w:color w:val="2A79B5"/>
              </w:rPr>
            </w:pPr>
            <w:r w:rsidRPr="3D174C76">
              <w:rPr>
                <w:rFonts w:eastAsiaTheme="minorEastAsia"/>
                <w:b/>
                <w:bCs/>
                <w:color w:val="2A79B5"/>
              </w:rPr>
              <w:t xml:space="preserve">Arrival and Registration </w:t>
            </w:r>
          </w:p>
          <w:p w14:paraId="3F7BA6CC" w14:textId="150A3E59" w:rsidR="3D174C76" w:rsidRDefault="3D174C76" w:rsidP="3D174C76">
            <w:pPr>
              <w:spacing w:after="0"/>
              <w:rPr>
                <w:rFonts w:eastAsiaTheme="minorEastAsia"/>
              </w:rPr>
            </w:pPr>
            <w:r w:rsidRPr="3D174C76">
              <w:rPr>
                <w:rFonts w:eastAsiaTheme="minorEastAsia"/>
              </w:rPr>
              <w:t>There will be refreshments available and you can start connecting with others</w:t>
            </w:r>
          </w:p>
        </w:tc>
      </w:tr>
      <w:tr w:rsidR="3D174C76" w14:paraId="6CC4D01D" w14:textId="77777777" w:rsidTr="3D174C76">
        <w:trPr>
          <w:trHeight w:val="300"/>
        </w:trPr>
        <w:tc>
          <w:tcPr>
            <w:tcW w:w="1275" w:type="dxa"/>
            <w:tcMar>
              <w:left w:w="108" w:type="dxa"/>
              <w:right w:w="108" w:type="dxa"/>
            </w:tcMar>
          </w:tcPr>
          <w:p w14:paraId="3F93F138" w14:textId="32F82CBB" w:rsidR="3D174C76" w:rsidRDefault="3D174C76" w:rsidP="3D174C76">
            <w:pPr>
              <w:spacing w:after="0"/>
              <w:rPr>
                <w:rFonts w:eastAsiaTheme="minorEastAsia"/>
                <w:b/>
                <w:bCs/>
                <w:sz w:val="20"/>
                <w:szCs w:val="20"/>
              </w:rPr>
            </w:pPr>
            <w:r w:rsidRPr="3D174C76">
              <w:rPr>
                <w:rFonts w:eastAsiaTheme="minorEastAsia"/>
                <w:b/>
                <w:bCs/>
                <w:sz w:val="20"/>
                <w:szCs w:val="20"/>
              </w:rPr>
              <w:t>10.00</w:t>
            </w:r>
          </w:p>
        </w:tc>
        <w:tc>
          <w:tcPr>
            <w:tcW w:w="8085" w:type="dxa"/>
            <w:tcMar>
              <w:left w:w="108" w:type="dxa"/>
              <w:right w:w="108" w:type="dxa"/>
            </w:tcMar>
          </w:tcPr>
          <w:p w14:paraId="5D1CB5B3" w14:textId="0A3E679A" w:rsidR="3D174C76" w:rsidRDefault="3D174C76" w:rsidP="3D174C76">
            <w:pPr>
              <w:spacing w:after="0"/>
              <w:rPr>
                <w:rFonts w:eastAsiaTheme="minorEastAsia"/>
                <w:b/>
                <w:bCs/>
                <w:color w:val="2A79B5"/>
              </w:rPr>
            </w:pPr>
            <w:r w:rsidRPr="3D174C76">
              <w:rPr>
                <w:rFonts w:eastAsiaTheme="minorEastAsia"/>
                <w:b/>
                <w:bCs/>
                <w:color w:val="2A79B5"/>
              </w:rPr>
              <w:t xml:space="preserve">Session 1 | Workshop Overview and Introductions </w:t>
            </w:r>
          </w:p>
          <w:p w14:paraId="63033A1B" w14:textId="0F3038CD" w:rsidR="3D174C76" w:rsidRDefault="3D174C76" w:rsidP="3D174C76">
            <w:pPr>
              <w:spacing w:after="0"/>
              <w:rPr>
                <w:rFonts w:eastAsiaTheme="minorEastAsia"/>
                <w:sz w:val="21"/>
                <w:szCs w:val="21"/>
              </w:rPr>
            </w:pPr>
            <w:r w:rsidRPr="3D174C76">
              <w:rPr>
                <w:rFonts w:eastAsiaTheme="minorEastAsia"/>
                <w:sz w:val="21"/>
                <w:szCs w:val="21"/>
              </w:rPr>
              <w:t>Initial connection building and overview of workshop context and process.</w:t>
            </w:r>
          </w:p>
        </w:tc>
      </w:tr>
      <w:tr w:rsidR="3D174C76" w14:paraId="56074C98" w14:textId="77777777" w:rsidTr="3D174C76">
        <w:trPr>
          <w:trHeight w:val="300"/>
        </w:trPr>
        <w:tc>
          <w:tcPr>
            <w:tcW w:w="1275" w:type="dxa"/>
            <w:tcMar>
              <w:left w:w="108" w:type="dxa"/>
              <w:right w:w="108" w:type="dxa"/>
            </w:tcMar>
          </w:tcPr>
          <w:p w14:paraId="65CB4338" w14:textId="7357221D" w:rsidR="3D174C76" w:rsidRDefault="3D174C76" w:rsidP="3D174C76">
            <w:pPr>
              <w:spacing w:after="0"/>
              <w:rPr>
                <w:rFonts w:eastAsiaTheme="minorEastAsia"/>
                <w:b/>
                <w:bCs/>
              </w:rPr>
            </w:pPr>
            <w:r w:rsidRPr="3D174C76">
              <w:rPr>
                <w:rFonts w:eastAsiaTheme="minorEastAsia"/>
                <w:b/>
                <w:bCs/>
              </w:rPr>
              <w:t xml:space="preserve"> </w:t>
            </w:r>
          </w:p>
        </w:tc>
        <w:tc>
          <w:tcPr>
            <w:tcW w:w="8085" w:type="dxa"/>
            <w:tcMar>
              <w:left w:w="108" w:type="dxa"/>
              <w:right w:w="108" w:type="dxa"/>
            </w:tcMar>
          </w:tcPr>
          <w:p w14:paraId="28E3F0EB" w14:textId="53554A55" w:rsidR="3D174C76" w:rsidRDefault="3D174C76" w:rsidP="3D174C76">
            <w:pPr>
              <w:spacing w:after="0"/>
              <w:rPr>
                <w:rFonts w:eastAsiaTheme="minorEastAsia"/>
                <w:b/>
                <w:bCs/>
                <w:color w:val="2A79B5"/>
              </w:rPr>
            </w:pPr>
            <w:r w:rsidRPr="3D174C76">
              <w:rPr>
                <w:rFonts w:eastAsiaTheme="minorEastAsia"/>
                <w:b/>
                <w:bCs/>
                <w:color w:val="2A79B5"/>
              </w:rPr>
              <w:t xml:space="preserve">Session 2 | Exploring UK Industrial Strategy Priorities </w:t>
            </w:r>
          </w:p>
        </w:tc>
      </w:tr>
      <w:tr w:rsidR="3D174C76" w14:paraId="677BCEEB" w14:textId="77777777" w:rsidTr="3D174C76">
        <w:trPr>
          <w:trHeight w:val="300"/>
        </w:trPr>
        <w:tc>
          <w:tcPr>
            <w:tcW w:w="1275" w:type="dxa"/>
            <w:tcMar>
              <w:left w:w="108" w:type="dxa"/>
              <w:right w:w="108" w:type="dxa"/>
            </w:tcMar>
          </w:tcPr>
          <w:p w14:paraId="20B21F26" w14:textId="56F9C105" w:rsidR="3D174C76" w:rsidRDefault="3D174C76" w:rsidP="3D174C76">
            <w:pPr>
              <w:rPr>
                <w:rFonts w:eastAsiaTheme="minorEastAsia"/>
              </w:rPr>
            </w:pPr>
          </w:p>
        </w:tc>
        <w:tc>
          <w:tcPr>
            <w:tcW w:w="8085" w:type="dxa"/>
            <w:tcMar>
              <w:left w:w="108" w:type="dxa"/>
              <w:right w:w="108" w:type="dxa"/>
            </w:tcMar>
          </w:tcPr>
          <w:p w14:paraId="1BDD2D7B" w14:textId="64BACFEB" w:rsidR="3D174C76" w:rsidRDefault="3D174C76" w:rsidP="3D174C76">
            <w:pPr>
              <w:spacing w:after="0"/>
              <w:rPr>
                <w:rFonts w:eastAsiaTheme="minorEastAsia"/>
                <w:sz w:val="20"/>
                <w:szCs w:val="20"/>
              </w:rPr>
            </w:pPr>
            <w:r w:rsidRPr="3D174C76">
              <w:rPr>
                <w:rFonts w:eastAsiaTheme="minorEastAsia"/>
                <w:sz w:val="20"/>
                <w:szCs w:val="20"/>
              </w:rPr>
              <w:t xml:space="preserve">Each workshop will have 3 priorities to focus </w:t>
            </w:r>
            <w:proofErr w:type="gramStart"/>
            <w:r w:rsidRPr="3D174C76">
              <w:rPr>
                <w:rFonts w:eastAsiaTheme="minorEastAsia"/>
                <w:sz w:val="20"/>
                <w:szCs w:val="20"/>
              </w:rPr>
              <w:t>on</w:t>
            </w:r>
            <w:proofErr w:type="gramEnd"/>
            <w:r w:rsidRPr="3D174C76">
              <w:rPr>
                <w:rFonts w:eastAsiaTheme="minorEastAsia"/>
                <w:sz w:val="20"/>
                <w:szCs w:val="20"/>
              </w:rPr>
              <w:t xml:space="preserve"> and you will be able to share and connect current and future collaborative potential.  </w:t>
            </w:r>
          </w:p>
        </w:tc>
      </w:tr>
      <w:tr w:rsidR="3D174C76" w14:paraId="183C1C16" w14:textId="77777777" w:rsidTr="3D174C76">
        <w:trPr>
          <w:trHeight w:val="300"/>
        </w:trPr>
        <w:tc>
          <w:tcPr>
            <w:tcW w:w="1275" w:type="dxa"/>
            <w:tcMar>
              <w:left w:w="108" w:type="dxa"/>
              <w:right w:w="108" w:type="dxa"/>
            </w:tcMar>
          </w:tcPr>
          <w:p w14:paraId="5FB61C3C" w14:textId="38208EF5" w:rsidR="3D174C76" w:rsidRDefault="3D174C76" w:rsidP="3D174C76">
            <w:pPr>
              <w:rPr>
                <w:rFonts w:eastAsiaTheme="minorEastAsia"/>
              </w:rPr>
            </w:pPr>
          </w:p>
        </w:tc>
        <w:tc>
          <w:tcPr>
            <w:tcW w:w="8085" w:type="dxa"/>
            <w:tcMar>
              <w:left w:w="108" w:type="dxa"/>
              <w:right w:w="108" w:type="dxa"/>
            </w:tcMar>
          </w:tcPr>
          <w:p w14:paraId="59A0E950" w14:textId="44D27DD2" w:rsidR="3D174C76" w:rsidRDefault="3D174C76" w:rsidP="3D174C76">
            <w:pPr>
              <w:spacing w:after="0"/>
              <w:rPr>
                <w:rFonts w:eastAsiaTheme="minorEastAsia"/>
                <w:b/>
                <w:bCs/>
                <w:color w:val="2A79B5"/>
              </w:rPr>
            </w:pPr>
            <w:r w:rsidRPr="3D174C76">
              <w:rPr>
                <w:rFonts w:eastAsiaTheme="minorEastAsia"/>
                <w:b/>
                <w:bCs/>
                <w:color w:val="2A79B5"/>
              </w:rPr>
              <w:t xml:space="preserve">Session 3 | Opportunities for Collaboration </w:t>
            </w:r>
          </w:p>
        </w:tc>
      </w:tr>
      <w:tr w:rsidR="3D174C76" w14:paraId="67C5B672" w14:textId="77777777" w:rsidTr="3D174C76">
        <w:trPr>
          <w:trHeight w:val="300"/>
        </w:trPr>
        <w:tc>
          <w:tcPr>
            <w:tcW w:w="1275" w:type="dxa"/>
            <w:tcMar>
              <w:left w:w="108" w:type="dxa"/>
              <w:right w:w="108" w:type="dxa"/>
            </w:tcMar>
          </w:tcPr>
          <w:p w14:paraId="75971E8F" w14:textId="2240A866" w:rsidR="3D174C76" w:rsidRDefault="3D174C76" w:rsidP="3D174C76">
            <w:pPr>
              <w:rPr>
                <w:rFonts w:eastAsiaTheme="minorEastAsia"/>
              </w:rPr>
            </w:pPr>
          </w:p>
        </w:tc>
        <w:tc>
          <w:tcPr>
            <w:tcW w:w="8085" w:type="dxa"/>
            <w:tcMar>
              <w:left w:w="108" w:type="dxa"/>
              <w:right w:w="108" w:type="dxa"/>
            </w:tcMar>
          </w:tcPr>
          <w:p w14:paraId="197DE308" w14:textId="7823EC6D" w:rsidR="3D174C76" w:rsidRDefault="3D174C76" w:rsidP="3D174C76">
            <w:pPr>
              <w:spacing w:after="0"/>
              <w:rPr>
                <w:rFonts w:eastAsiaTheme="minorEastAsia"/>
                <w:sz w:val="20"/>
                <w:szCs w:val="20"/>
              </w:rPr>
            </w:pPr>
            <w:r w:rsidRPr="3D174C76">
              <w:rPr>
                <w:rFonts w:eastAsiaTheme="minorEastAsia"/>
                <w:sz w:val="20"/>
                <w:szCs w:val="20"/>
              </w:rPr>
              <w:t>Generate collaborative opportunities aligned to Industrial Strategy Priorities</w:t>
            </w:r>
          </w:p>
        </w:tc>
      </w:tr>
      <w:tr w:rsidR="3D174C76" w14:paraId="1F0BF161" w14:textId="77777777" w:rsidTr="3D174C76">
        <w:trPr>
          <w:trHeight w:val="300"/>
        </w:trPr>
        <w:tc>
          <w:tcPr>
            <w:tcW w:w="1275" w:type="dxa"/>
            <w:tcMar>
              <w:left w:w="108" w:type="dxa"/>
              <w:right w:w="108" w:type="dxa"/>
            </w:tcMar>
          </w:tcPr>
          <w:p w14:paraId="28CDB217" w14:textId="72571000" w:rsidR="3D174C76" w:rsidRDefault="3D174C76" w:rsidP="3D174C76">
            <w:pPr>
              <w:spacing w:after="0"/>
              <w:rPr>
                <w:rFonts w:eastAsiaTheme="minorEastAsia"/>
                <w:b/>
                <w:bCs/>
              </w:rPr>
            </w:pPr>
            <w:r w:rsidRPr="3D174C76">
              <w:rPr>
                <w:rFonts w:eastAsiaTheme="minorEastAsia"/>
                <w:b/>
                <w:bCs/>
              </w:rPr>
              <w:t>12.35</w:t>
            </w:r>
          </w:p>
        </w:tc>
        <w:tc>
          <w:tcPr>
            <w:tcW w:w="8085" w:type="dxa"/>
            <w:tcMar>
              <w:left w:w="108" w:type="dxa"/>
              <w:right w:w="108" w:type="dxa"/>
            </w:tcMar>
          </w:tcPr>
          <w:p w14:paraId="1E971D6A" w14:textId="3268FBF3" w:rsidR="3D174C76" w:rsidRDefault="3D174C76" w:rsidP="3D174C76">
            <w:pPr>
              <w:spacing w:after="0"/>
              <w:rPr>
                <w:rFonts w:eastAsiaTheme="minorEastAsia"/>
                <w:b/>
                <w:bCs/>
                <w:color w:val="2A79B5"/>
              </w:rPr>
            </w:pPr>
            <w:r w:rsidRPr="3D174C76">
              <w:rPr>
                <w:rFonts w:eastAsiaTheme="minorEastAsia"/>
                <w:b/>
                <w:bCs/>
                <w:color w:val="2A79B5"/>
              </w:rPr>
              <w:t>Lunch and Collaboration Forming</w:t>
            </w:r>
          </w:p>
          <w:p w14:paraId="3E47073C" w14:textId="754FB237" w:rsidR="3D174C76" w:rsidRDefault="3D174C76" w:rsidP="3D174C76">
            <w:pPr>
              <w:spacing w:after="0"/>
              <w:rPr>
                <w:rFonts w:eastAsiaTheme="minorEastAsia"/>
                <w:sz w:val="20"/>
                <w:szCs w:val="20"/>
              </w:rPr>
            </w:pPr>
            <w:r w:rsidRPr="3D174C76">
              <w:rPr>
                <w:rFonts w:eastAsiaTheme="minorEastAsia"/>
                <w:sz w:val="20"/>
                <w:szCs w:val="20"/>
              </w:rPr>
              <w:t>Over lunch you will be able to reflect on and assess the ideas generated in Session 3 to co-design the afternoon sessions.</w:t>
            </w:r>
          </w:p>
        </w:tc>
      </w:tr>
      <w:tr w:rsidR="3D174C76" w14:paraId="298DD89D" w14:textId="77777777" w:rsidTr="3D174C76">
        <w:trPr>
          <w:trHeight w:val="300"/>
        </w:trPr>
        <w:tc>
          <w:tcPr>
            <w:tcW w:w="1275" w:type="dxa"/>
            <w:tcMar>
              <w:left w:w="108" w:type="dxa"/>
              <w:right w:w="108" w:type="dxa"/>
            </w:tcMar>
          </w:tcPr>
          <w:p w14:paraId="6961A184" w14:textId="05ECF726" w:rsidR="3D174C76" w:rsidRDefault="3D174C76" w:rsidP="3D174C76">
            <w:pPr>
              <w:spacing w:after="0"/>
              <w:rPr>
                <w:rFonts w:eastAsiaTheme="minorEastAsia"/>
                <w:b/>
                <w:bCs/>
                <w:sz w:val="20"/>
                <w:szCs w:val="20"/>
              </w:rPr>
            </w:pPr>
            <w:r w:rsidRPr="3D174C76">
              <w:rPr>
                <w:rFonts w:eastAsiaTheme="minorEastAsia"/>
                <w:b/>
                <w:bCs/>
                <w:sz w:val="20"/>
                <w:szCs w:val="20"/>
              </w:rPr>
              <w:t xml:space="preserve"> </w:t>
            </w:r>
          </w:p>
        </w:tc>
        <w:tc>
          <w:tcPr>
            <w:tcW w:w="8085" w:type="dxa"/>
            <w:tcMar>
              <w:left w:w="108" w:type="dxa"/>
              <w:right w:w="108" w:type="dxa"/>
            </w:tcMar>
          </w:tcPr>
          <w:p w14:paraId="079BFA0F" w14:textId="1B593996" w:rsidR="3D174C76" w:rsidRDefault="3D174C76" w:rsidP="3D174C76">
            <w:pPr>
              <w:spacing w:after="0"/>
              <w:rPr>
                <w:rFonts w:eastAsiaTheme="minorEastAsia"/>
                <w:b/>
                <w:bCs/>
                <w:color w:val="2A79B5"/>
              </w:rPr>
            </w:pPr>
            <w:r w:rsidRPr="3D174C76">
              <w:rPr>
                <w:rFonts w:eastAsiaTheme="minorEastAsia"/>
                <w:b/>
                <w:bCs/>
                <w:color w:val="2A79B5"/>
              </w:rPr>
              <w:t xml:space="preserve">Session 4| Forming and Developing Collaborative Ideas </w:t>
            </w:r>
          </w:p>
        </w:tc>
      </w:tr>
      <w:tr w:rsidR="3D174C76" w14:paraId="2790CA1C" w14:textId="77777777" w:rsidTr="3D174C76">
        <w:trPr>
          <w:trHeight w:val="300"/>
        </w:trPr>
        <w:tc>
          <w:tcPr>
            <w:tcW w:w="1275" w:type="dxa"/>
            <w:tcMar>
              <w:left w:w="108" w:type="dxa"/>
              <w:right w:w="108" w:type="dxa"/>
            </w:tcMar>
          </w:tcPr>
          <w:p w14:paraId="0C19C256" w14:textId="141D3D8D" w:rsidR="3D174C76" w:rsidRDefault="3D174C76" w:rsidP="3D174C76">
            <w:pPr>
              <w:spacing w:after="0"/>
              <w:rPr>
                <w:rFonts w:eastAsiaTheme="minorEastAsia"/>
                <w:sz w:val="20"/>
                <w:szCs w:val="20"/>
              </w:rPr>
            </w:pPr>
            <w:r w:rsidRPr="3D174C76">
              <w:rPr>
                <w:rFonts w:eastAsiaTheme="minorEastAsia"/>
                <w:sz w:val="20"/>
                <w:szCs w:val="20"/>
              </w:rPr>
              <w:t xml:space="preserve"> </w:t>
            </w:r>
          </w:p>
        </w:tc>
        <w:tc>
          <w:tcPr>
            <w:tcW w:w="8085" w:type="dxa"/>
            <w:tcMar>
              <w:left w:w="108" w:type="dxa"/>
              <w:right w:w="108" w:type="dxa"/>
            </w:tcMar>
          </w:tcPr>
          <w:p w14:paraId="51F47CEA" w14:textId="4B093867" w:rsidR="3D174C76" w:rsidRDefault="3D174C76" w:rsidP="3D174C76">
            <w:pPr>
              <w:spacing w:after="0"/>
              <w:rPr>
                <w:rFonts w:eastAsiaTheme="minorEastAsia"/>
                <w:sz w:val="20"/>
                <w:szCs w:val="20"/>
              </w:rPr>
            </w:pPr>
            <w:r w:rsidRPr="3D174C76">
              <w:rPr>
                <w:rFonts w:eastAsiaTheme="minorEastAsia"/>
                <w:sz w:val="20"/>
                <w:szCs w:val="20"/>
              </w:rPr>
              <w:t>Deep dive the prioritised ideas and map ideas towards potential funding calls</w:t>
            </w:r>
          </w:p>
        </w:tc>
      </w:tr>
      <w:tr w:rsidR="3D174C76" w14:paraId="3A741687" w14:textId="77777777" w:rsidTr="3D174C76">
        <w:trPr>
          <w:trHeight w:val="300"/>
        </w:trPr>
        <w:tc>
          <w:tcPr>
            <w:tcW w:w="1275" w:type="dxa"/>
            <w:tcMar>
              <w:left w:w="108" w:type="dxa"/>
              <w:right w:w="108" w:type="dxa"/>
            </w:tcMar>
          </w:tcPr>
          <w:p w14:paraId="14B41EF1" w14:textId="457F8079" w:rsidR="3D174C76" w:rsidRDefault="3D174C76" w:rsidP="3D174C76">
            <w:pPr>
              <w:spacing w:after="0"/>
              <w:rPr>
                <w:rFonts w:eastAsiaTheme="minorEastAsia"/>
                <w:sz w:val="20"/>
                <w:szCs w:val="20"/>
              </w:rPr>
            </w:pPr>
            <w:r w:rsidRPr="3D174C76">
              <w:rPr>
                <w:rFonts w:eastAsiaTheme="minorEastAsia"/>
                <w:sz w:val="20"/>
                <w:szCs w:val="20"/>
              </w:rPr>
              <w:t xml:space="preserve"> </w:t>
            </w:r>
          </w:p>
        </w:tc>
        <w:tc>
          <w:tcPr>
            <w:tcW w:w="8085" w:type="dxa"/>
            <w:tcMar>
              <w:left w:w="108" w:type="dxa"/>
              <w:right w:w="108" w:type="dxa"/>
            </w:tcMar>
          </w:tcPr>
          <w:p w14:paraId="08769C8C" w14:textId="3CD605D7" w:rsidR="3D174C76" w:rsidRDefault="3D174C76" w:rsidP="3D174C76">
            <w:pPr>
              <w:spacing w:after="0"/>
              <w:rPr>
                <w:rFonts w:eastAsiaTheme="minorEastAsia"/>
                <w:b/>
                <w:bCs/>
                <w:color w:val="2A79B5"/>
              </w:rPr>
            </w:pPr>
            <w:r w:rsidRPr="3D174C76">
              <w:rPr>
                <w:rFonts w:eastAsiaTheme="minorEastAsia"/>
                <w:b/>
                <w:bCs/>
                <w:color w:val="2A79B5"/>
              </w:rPr>
              <w:t>Session 5 | Sharing and Shaping Ideas</w:t>
            </w:r>
          </w:p>
          <w:p w14:paraId="19C2C42C" w14:textId="4B42247D" w:rsidR="3D174C76" w:rsidRDefault="3D174C76" w:rsidP="3D174C76">
            <w:pPr>
              <w:spacing w:after="0"/>
              <w:rPr>
                <w:rFonts w:eastAsiaTheme="minorEastAsia"/>
                <w:sz w:val="20"/>
                <w:szCs w:val="20"/>
              </w:rPr>
            </w:pPr>
            <w:r w:rsidRPr="3D174C76">
              <w:rPr>
                <w:rFonts w:eastAsiaTheme="minorEastAsia"/>
                <w:sz w:val="20"/>
                <w:szCs w:val="20"/>
              </w:rPr>
              <w:t xml:space="preserve">A structured peer feedback session to strengthen ideas, test relevancy and identify next steps </w:t>
            </w:r>
          </w:p>
        </w:tc>
      </w:tr>
      <w:tr w:rsidR="3D174C76" w14:paraId="0EABF908" w14:textId="77777777" w:rsidTr="3D174C76">
        <w:trPr>
          <w:trHeight w:val="300"/>
        </w:trPr>
        <w:tc>
          <w:tcPr>
            <w:tcW w:w="1275" w:type="dxa"/>
            <w:tcMar>
              <w:left w:w="108" w:type="dxa"/>
              <w:right w:w="108" w:type="dxa"/>
            </w:tcMar>
          </w:tcPr>
          <w:p w14:paraId="0FD209BF" w14:textId="2D2D754C" w:rsidR="3D174C76" w:rsidRDefault="3D174C76" w:rsidP="3D174C76">
            <w:pPr>
              <w:spacing w:after="0"/>
              <w:rPr>
                <w:rFonts w:eastAsiaTheme="minorEastAsia"/>
                <w:b/>
                <w:bCs/>
                <w:sz w:val="20"/>
                <w:szCs w:val="20"/>
              </w:rPr>
            </w:pPr>
            <w:r w:rsidRPr="3D174C76">
              <w:rPr>
                <w:rFonts w:eastAsiaTheme="minorEastAsia"/>
                <w:b/>
                <w:bCs/>
                <w:sz w:val="20"/>
                <w:szCs w:val="20"/>
              </w:rPr>
              <w:t>15.15</w:t>
            </w:r>
          </w:p>
        </w:tc>
        <w:tc>
          <w:tcPr>
            <w:tcW w:w="8085" w:type="dxa"/>
            <w:tcMar>
              <w:left w:w="108" w:type="dxa"/>
              <w:right w:w="108" w:type="dxa"/>
            </w:tcMar>
          </w:tcPr>
          <w:p w14:paraId="3B9AE48B" w14:textId="69C53629" w:rsidR="3D174C76" w:rsidRDefault="3D174C76" w:rsidP="3D174C76">
            <w:pPr>
              <w:spacing w:after="0"/>
              <w:rPr>
                <w:rFonts w:eastAsiaTheme="minorEastAsia"/>
                <w:b/>
                <w:bCs/>
                <w:color w:val="2A79B5"/>
              </w:rPr>
            </w:pPr>
            <w:r w:rsidRPr="3D174C76">
              <w:rPr>
                <w:rFonts w:eastAsiaTheme="minorEastAsia"/>
                <w:b/>
                <w:bCs/>
                <w:color w:val="2A79B5"/>
              </w:rPr>
              <w:t xml:space="preserve">Workshop Close </w:t>
            </w:r>
          </w:p>
        </w:tc>
      </w:tr>
      <w:tr w:rsidR="3D174C76" w14:paraId="594ED70A" w14:textId="77777777" w:rsidTr="3D174C76">
        <w:trPr>
          <w:trHeight w:val="300"/>
        </w:trPr>
        <w:tc>
          <w:tcPr>
            <w:tcW w:w="9360" w:type="dxa"/>
            <w:gridSpan w:val="2"/>
            <w:tcMar>
              <w:left w:w="108" w:type="dxa"/>
              <w:right w:w="108" w:type="dxa"/>
            </w:tcMar>
          </w:tcPr>
          <w:p w14:paraId="20872FF0" w14:textId="2EE926F2" w:rsidR="3D174C76" w:rsidRDefault="3D174C76" w:rsidP="3D174C76">
            <w:pPr>
              <w:spacing w:after="0"/>
              <w:ind w:left="720"/>
              <w:rPr>
                <w:rFonts w:eastAsiaTheme="minorEastAsia"/>
                <w:sz w:val="20"/>
                <w:szCs w:val="20"/>
              </w:rPr>
            </w:pPr>
            <w:r w:rsidRPr="3D174C76">
              <w:rPr>
                <w:rFonts w:eastAsiaTheme="minorEastAsia"/>
                <w:sz w:val="20"/>
                <w:szCs w:val="20"/>
              </w:rPr>
              <w:t xml:space="preserve">             Our room is available until 16.00 to allow space for conversations to continue.</w:t>
            </w:r>
          </w:p>
        </w:tc>
      </w:tr>
      <w:tr w:rsidR="3D174C76" w14:paraId="61556678" w14:textId="77777777" w:rsidTr="3D174C76">
        <w:trPr>
          <w:trHeight w:val="300"/>
        </w:trPr>
        <w:tc>
          <w:tcPr>
            <w:tcW w:w="9360" w:type="dxa"/>
            <w:gridSpan w:val="2"/>
            <w:tcMar>
              <w:left w:w="108" w:type="dxa"/>
              <w:right w:w="108" w:type="dxa"/>
            </w:tcMar>
          </w:tcPr>
          <w:p w14:paraId="36E74FE6" w14:textId="766DAEDD" w:rsidR="3D174C76" w:rsidRDefault="3D174C76" w:rsidP="3D174C76">
            <w:pPr>
              <w:spacing w:after="0"/>
              <w:rPr>
                <w:rFonts w:eastAsiaTheme="minorEastAsia"/>
                <w:sz w:val="20"/>
                <w:szCs w:val="20"/>
              </w:rPr>
            </w:pPr>
            <w:r w:rsidRPr="3D174C76">
              <w:rPr>
                <w:rFonts w:eastAsiaTheme="minorEastAsia"/>
                <w:sz w:val="20"/>
                <w:szCs w:val="20"/>
              </w:rPr>
              <w:t xml:space="preserve"> </w:t>
            </w:r>
          </w:p>
        </w:tc>
      </w:tr>
    </w:tbl>
    <w:p w14:paraId="745D303C" w14:textId="23068FB8" w:rsidR="00AE4857" w:rsidRPr="00EC7FCC" w:rsidRDefault="33BD31B8" w:rsidP="3D174C76">
      <w:pPr>
        <w:spacing w:before="120" w:after="120"/>
        <w:jc w:val="center"/>
        <w:rPr>
          <w:rFonts w:eastAsiaTheme="minorEastAsia"/>
          <w:b/>
          <w:bCs/>
          <w:color w:val="002060"/>
          <w:sz w:val="36"/>
          <w:szCs w:val="36"/>
        </w:rPr>
      </w:pPr>
      <w:r w:rsidRPr="3D174C76">
        <w:rPr>
          <w:rFonts w:eastAsiaTheme="minorEastAsia"/>
          <w:b/>
          <w:bCs/>
          <w:color w:val="002060"/>
          <w:sz w:val="36"/>
          <w:szCs w:val="36"/>
        </w:rPr>
        <w:t>Benefits of Expressing Your Interest</w:t>
      </w:r>
    </w:p>
    <w:p w14:paraId="1403E61A" w14:textId="166CFC9C" w:rsidR="00AE4857" w:rsidRPr="00EC7FCC" w:rsidRDefault="33BD31B8" w:rsidP="3D174C76">
      <w:pPr>
        <w:pStyle w:val="ListParagraph"/>
        <w:numPr>
          <w:ilvl w:val="0"/>
          <w:numId w:val="1"/>
        </w:numPr>
        <w:spacing w:before="120"/>
        <w:rPr>
          <w:rFonts w:eastAsiaTheme="minorEastAsia"/>
          <w:sz w:val="24"/>
          <w:szCs w:val="24"/>
        </w:rPr>
      </w:pPr>
      <w:r w:rsidRPr="3D174C76">
        <w:rPr>
          <w:rFonts w:eastAsiaTheme="minorEastAsia"/>
          <w:sz w:val="24"/>
          <w:szCs w:val="24"/>
        </w:rPr>
        <w:t xml:space="preserve">Limited places! </w:t>
      </w:r>
    </w:p>
    <w:p w14:paraId="3E212547" w14:textId="03242A3B" w:rsidR="00AE4857" w:rsidRPr="00EC7FCC" w:rsidRDefault="33BD31B8" w:rsidP="3D174C76">
      <w:pPr>
        <w:pStyle w:val="ListParagraph"/>
        <w:numPr>
          <w:ilvl w:val="0"/>
          <w:numId w:val="1"/>
        </w:numPr>
        <w:spacing w:after="0"/>
        <w:rPr>
          <w:rFonts w:eastAsiaTheme="minorEastAsia"/>
          <w:sz w:val="24"/>
          <w:szCs w:val="24"/>
        </w:rPr>
      </w:pPr>
      <w:r w:rsidRPr="3D174C76">
        <w:rPr>
          <w:rFonts w:eastAsiaTheme="minorEastAsia"/>
          <w:sz w:val="24"/>
          <w:szCs w:val="24"/>
        </w:rPr>
        <w:t xml:space="preserve">New connections across research and industry </w:t>
      </w:r>
    </w:p>
    <w:p w14:paraId="4037F5C8" w14:textId="7D3478E7" w:rsidR="00AE4857" w:rsidRPr="00EC7FCC" w:rsidRDefault="33BD31B8" w:rsidP="3D174C76">
      <w:pPr>
        <w:pStyle w:val="ListParagraph"/>
        <w:numPr>
          <w:ilvl w:val="0"/>
          <w:numId w:val="1"/>
        </w:numPr>
        <w:spacing w:after="0"/>
        <w:rPr>
          <w:rFonts w:eastAsiaTheme="minorEastAsia"/>
          <w:sz w:val="24"/>
          <w:szCs w:val="24"/>
        </w:rPr>
      </w:pPr>
      <w:r w:rsidRPr="3D174C76">
        <w:rPr>
          <w:rFonts w:eastAsiaTheme="minorEastAsia"/>
          <w:sz w:val="24"/>
          <w:szCs w:val="24"/>
        </w:rPr>
        <w:t>Develop early-stage collaboration ideas across disciplines/industries</w:t>
      </w:r>
    </w:p>
    <w:p w14:paraId="3CAD328E" w14:textId="3560037A" w:rsidR="00AE4857" w:rsidRPr="00EC7FCC" w:rsidRDefault="33BD31B8" w:rsidP="3D174C76">
      <w:pPr>
        <w:pStyle w:val="ListParagraph"/>
        <w:numPr>
          <w:ilvl w:val="0"/>
          <w:numId w:val="1"/>
        </w:numPr>
        <w:spacing w:after="0"/>
        <w:rPr>
          <w:rFonts w:eastAsiaTheme="minorEastAsia"/>
          <w:sz w:val="24"/>
          <w:szCs w:val="24"/>
        </w:rPr>
      </w:pPr>
      <w:r w:rsidRPr="3D174C76">
        <w:rPr>
          <w:rFonts w:eastAsiaTheme="minorEastAsia"/>
          <w:sz w:val="24"/>
          <w:szCs w:val="24"/>
        </w:rPr>
        <w:t xml:space="preserve">Clearer alignment between your ideas and priority funding themes </w:t>
      </w:r>
    </w:p>
    <w:p w14:paraId="3150C293" w14:textId="343294D3" w:rsidR="00AE4857" w:rsidRPr="00EC7FCC" w:rsidRDefault="33BD31B8" w:rsidP="3D174C76">
      <w:pPr>
        <w:pStyle w:val="ListParagraph"/>
        <w:numPr>
          <w:ilvl w:val="0"/>
          <w:numId w:val="1"/>
        </w:numPr>
        <w:spacing w:after="120"/>
        <w:rPr>
          <w:rFonts w:eastAsiaTheme="minorEastAsia"/>
          <w:sz w:val="24"/>
          <w:szCs w:val="24"/>
        </w:rPr>
      </w:pPr>
      <w:r w:rsidRPr="3D174C76">
        <w:rPr>
          <w:rFonts w:eastAsiaTheme="minorEastAsia"/>
          <w:sz w:val="24"/>
          <w:szCs w:val="24"/>
        </w:rPr>
        <w:t>Potential partners for future bids</w:t>
      </w:r>
    </w:p>
    <w:p w14:paraId="30B7DB30" w14:textId="2360846A" w:rsidR="00AE4857" w:rsidRPr="00EC7FCC" w:rsidRDefault="00AE4857" w:rsidP="3D174C76">
      <w:pPr>
        <w:spacing w:before="120" w:after="120"/>
        <w:rPr>
          <w:rFonts w:eastAsiaTheme="minorEastAsia"/>
          <w:sz w:val="16"/>
          <w:szCs w:val="16"/>
        </w:rPr>
      </w:pPr>
    </w:p>
    <w:p w14:paraId="01CB2B6E" w14:textId="34084B3C" w:rsidR="00AE4857" w:rsidRPr="00EC7FCC" w:rsidRDefault="00AE4857" w:rsidP="59AA4EA1"/>
    <w:sectPr w:rsidR="00AE4857" w:rsidRPr="00EC7FC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B1CC" w14:textId="77777777" w:rsidR="00E620E6" w:rsidRDefault="00E620E6" w:rsidP="00AE4857">
      <w:pPr>
        <w:spacing w:after="0" w:line="240" w:lineRule="auto"/>
      </w:pPr>
      <w:r>
        <w:separator/>
      </w:r>
    </w:p>
  </w:endnote>
  <w:endnote w:type="continuationSeparator" w:id="0">
    <w:p w14:paraId="5C235B73" w14:textId="77777777" w:rsidR="00E620E6" w:rsidRDefault="00E620E6" w:rsidP="00AE4857">
      <w:pPr>
        <w:spacing w:after="0" w:line="240" w:lineRule="auto"/>
      </w:pPr>
      <w:r>
        <w:continuationSeparator/>
      </w:r>
    </w:p>
  </w:endnote>
  <w:endnote w:type="continuationNotice" w:id="1">
    <w:p w14:paraId="44638496" w14:textId="77777777" w:rsidR="00E620E6" w:rsidRDefault="00E62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174C76" w14:paraId="1521D289" w14:textId="77777777" w:rsidTr="3D174C76">
      <w:trPr>
        <w:trHeight w:val="300"/>
      </w:trPr>
      <w:tc>
        <w:tcPr>
          <w:tcW w:w="3005" w:type="dxa"/>
        </w:tcPr>
        <w:p w14:paraId="5C79B1CB" w14:textId="7D87C38B" w:rsidR="3D174C76" w:rsidRDefault="3D174C76" w:rsidP="3D174C76">
          <w:pPr>
            <w:pStyle w:val="Header"/>
            <w:ind w:left="-115"/>
          </w:pPr>
        </w:p>
      </w:tc>
      <w:tc>
        <w:tcPr>
          <w:tcW w:w="3005" w:type="dxa"/>
        </w:tcPr>
        <w:p w14:paraId="09C97387" w14:textId="3AC1880D" w:rsidR="3D174C76" w:rsidRDefault="3D174C76" w:rsidP="3D174C76">
          <w:pPr>
            <w:pStyle w:val="Header"/>
            <w:jc w:val="center"/>
          </w:pPr>
        </w:p>
      </w:tc>
      <w:tc>
        <w:tcPr>
          <w:tcW w:w="3005" w:type="dxa"/>
        </w:tcPr>
        <w:p w14:paraId="19EB7FA4" w14:textId="6790016C" w:rsidR="3D174C76" w:rsidRDefault="3D174C76" w:rsidP="3D174C76">
          <w:pPr>
            <w:pStyle w:val="Header"/>
            <w:ind w:right="-115"/>
            <w:jc w:val="right"/>
          </w:pPr>
        </w:p>
      </w:tc>
    </w:tr>
  </w:tbl>
  <w:p w14:paraId="30343963" w14:textId="3602E9A0" w:rsidR="3D174C76" w:rsidRDefault="3D174C76" w:rsidP="3D17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5124" w14:textId="77777777" w:rsidR="00E620E6" w:rsidRDefault="00E620E6" w:rsidP="00AE4857">
      <w:pPr>
        <w:spacing w:after="0" w:line="240" w:lineRule="auto"/>
      </w:pPr>
      <w:r>
        <w:separator/>
      </w:r>
    </w:p>
  </w:footnote>
  <w:footnote w:type="continuationSeparator" w:id="0">
    <w:p w14:paraId="4906336C" w14:textId="77777777" w:rsidR="00E620E6" w:rsidRDefault="00E620E6" w:rsidP="00AE4857">
      <w:pPr>
        <w:spacing w:after="0" w:line="240" w:lineRule="auto"/>
      </w:pPr>
      <w:r>
        <w:continuationSeparator/>
      </w:r>
    </w:p>
  </w:footnote>
  <w:footnote w:type="continuationNotice" w:id="1">
    <w:p w14:paraId="3D009D59" w14:textId="77777777" w:rsidR="00E620E6" w:rsidRDefault="00E62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C425" w14:textId="02EBE5D7" w:rsidR="00AE4857" w:rsidRDefault="00C43E6E" w:rsidP="00C43E6E">
    <w:pPr>
      <w:pStyle w:val="Header"/>
      <w:tabs>
        <w:tab w:val="clear" w:pos="4513"/>
        <w:tab w:val="clear" w:pos="9026"/>
        <w:tab w:val="center" w:pos="26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58D91"/>
    <w:multiLevelType w:val="hybridMultilevel"/>
    <w:tmpl w:val="6D20EFB2"/>
    <w:lvl w:ilvl="0" w:tplc="065E96FC">
      <w:start w:val="1"/>
      <w:numFmt w:val="bullet"/>
      <w:lvlText w:val="·"/>
      <w:lvlJc w:val="left"/>
      <w:pPr>
        <w:ind w:left="720" w:hanging="360"/>
      </w:pPr>
      <w:rPr>
        <w:rFonts w:ascii="Symbol" w:hAnsi="Symbol" w:hint="default"/>
      </w:rPr>
    </w:lvl>
    <w:lvl w:ilvl="1" w:tplc="C43A9C00">
      <w:start w:val="1"/>
      <w:numFmt w:val="bullet"/>
      <w:lvlText w:val="o"/>
      <w:lvlJc w:val="left"/>
      <w:pPr>
        <w:ind w:left="1440" w:hanging="360"/>
      </w:pPr>
      <w:rPr>
        <w:rFonts w:ascii="Courier New" w:hAnsi="Courier New" w:hint="default"/>
      </w:rPr>
    </w:lvl>
    <w:lvl w:ilvl="2" w:tplc="3FF65392">
      <w:start w:val="1"/>
      <w:numFmt w:val="bullet"/>
      <w:lvlText w:val=""/>
      <w:lvlJc w:val="left"/>
      <w:pPr>
        <w:ind w:left="2160" w:hanging="360"/>
      </w:pPr>
      <w:rPr>
        <w:rFonts w:ascii="Wingdings" w:hAnsi="Wingdings" w:hint="default"/>
      </w:rPr>
    </w:lvl>
    <w:lvl w:ilvl="3" w:tplc="84009BA4">
      <w:start w:val="1"/>
      <w:numFmt w:val="bullet"/>
      <w:lvlText w:val=""/>
      <w:lvlJc w:val="left"/>
      <w:pPr>
        <w:ind w:left="2880" w:hanging="360"/>
      </w:pPr>
      <w:rPr>
        <w:rFonts w:ascii="Symbol" w:hAnsi="Symbol" w:hint="default"/>
      </w:rPr>
    </w:lvl>
    <w:lvl w:ilvl="4" w:tplc="8892D20E">
      <w:start w:val="1"/>
      <w:numFmt w:val="bullet"/>
      <w:lvlText w:val="o"/>
      <w:lvlJc w:val="left"/>
      <w:pPr>
        <w:ind w:left="3600" w:hanging="360"/>
      </w:pPr>
      <w:rPr>
        <w:rFonts w:ascii="Courier New" w:hAnsi="Courier New" w:hint="default"/>
      </w:rPr>
    </w:lvl>
    <w:lvl w:ilvl="5" w:tplc="E92CE256">
      <w:start w:val="1"/>
      <w:numFmt w:val="bullet"/>
      <w:lvlText w:val=""/>
      <w:lvlJc w:val="left"/>
      <w:pPr>
        <w:ind w:left="4320" w:hanging="360"/>
      </w:pPr>
      <w:rPr>
        <w:rFonts w:ascii="Wingdings" w:hAnsi="Wingdings" w:hint="default"/>
      </w:rPr>
    </w:lvl>
    <w:lvl w:ilvl="6" w:tplc="8946BC26">
      <w:start w:val="1"/>
      <w:numFmt w:val="bullet"/>
      <w:lvlText w:val=""/>
      <w:lvlJc w:val="left"/>
      <w:pPr>
        <w:ind w:left="5040" w:hanging="360"/>
      </w:pPr>
      <w:rPr>
        <w:rFonts w:ascii="Symbol" w:hAnsi="Symbol" w:hint="default"/>
      </w:rPr>
    </w:lvl>
    <w:lvl w:ilvl="7" w:tplc="9CF8467E">
      <w:start w:val="1"/>
      <w:numFmt w:val="bullet"/>
      <w:lvlText w:val="o"/>
      <w:lvlJc w:val="left"/>
      <w:pPr>
        <w:ind w:left="5760" w:hanging="360"/>
      </w:pPr>
      <w:rPr>
        <w:rFonts w:ascii="Courier New" w:hAnsi="Courier New" w:hint="default"/>
      </w:rPr>
    </w:lvl>
    <w:lvl w:ilvl="8" w:tplc="BEBE380A">
      <w:start w:val="1"/>
      <w:numFmt w:val="bullet"/>
      <w:lvlText w:val=""/>
      <w:lvlJc w:val="left"/>
      <w:pPr>
        <w:ind w:left="6480" w:hanging="360"/>
      </w:pPr>
      <w:rPr>
        <w:rFonts w:ascii="Wingdings" w:hAnsi="Wingdings" w:hint="default"/>
      </w:rPr>
    </w:lvl>
  </w:abstractNum>
  <w:num w:numId="1" w16cid:durableId="90256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57"/>
    <w:rsid w:val="00002BFC"/>
    <w:rsid w:val="00016A8C"/>
    <w:rsid w:val="000238DF"/>
    <w:rsid w:val="00035953"/>
    <w:rsid w:val="00042503"/>
    <w:rsid w:val="00046721"/>
    <w:rsid w:val="00052DE8"/>
    <w:rsid w:val="00056235"/>
    <w:rsid w:val="000703C1"/>
    <w:rsid w:val="00074FE2"/>
    <w:rsid w:val="0008463C"/>
    <w:rsid w:val="000911C2"/>
    <w:rsid w:val="00091B80"/>
    <w:rsid w:val="000A122B"/>
    <w:rsid w:val="000A298B"/>
    <w:rsid w:val="000A5969"/>
    <w:rsid w:val="000B392D"/>
    <w:rsid w:val="000B557E"/>
    <w:rsid w:val="000B6E39"/>
    <w:rsid w:val="000D00DA"/>
    <w:rsid w:val="000D01C6"/>
    <w:rsid w:val="000E348B"/>
    <w:rsid w:val="000F3D13"/>
    <w:rsid w:val="0011642A"/>
    <w:rsid w:val="00132125"/>
    <w:rsid w:val="00132E16"/>
    <w:rsid w:val="001331FF"/>
    <w:rsid w:val="00140C97"/>
    <w:rsid w:val="001479A1"/>
    <w:rsid w:val="00172691"/>
    <w:rsid w:val="00195B6E"/>
    <w:rsid w:val="00196E57"/>
    <w:rsid w:val="001B4447"/>
    <w:rsid w:val="001B4E00"/>
    <w:rsid w:val="001E3B34"/>
    <w:rsid w:val="001F52CC"/>
    <w:rsid w:val="001F6732"/>
    <w:rsid w:val="002136E9"/>
    <w:rsid w:val="002548A2"/>
    <w:rsid w:val="00270E8A"/>
    <w:rsid w:val="00271313"/>
    <w:rsid w:val="00286DB3"/>
    <w:rsid w:val="002A0AE5"/>
    <w:rsid w:val="002B50A8"/>
    <w:rsid w:val="002C69DD"/>
    <w:rsid w:val="002D48A2"/>
    <w:rsid w:val="002E02B4"/>
    <w:rsid w:val="002E6FF6"/>
    <w:rsid w:val="002E81FF"/>
    <w:rsid w:val="002F6470"/>
    <w:rsid w:val="0030083A"/>
    <w:rsid w:val="00315784"/>
    <w:rsid w:val="003371A1"/>
    <w:rsid w:val="003403BE"/>
    <w:rsid w:val="00342F96"/>
    <w:rsid w:val="003441FB"/>
    <w:rsid w:val="0035090F"/>
    <w:rsid w:val="0035501E"/>
    <w:rsid w:val="00357D16"/>
    <w:rsid w:val="003613F8"/>
    <w:rsid w:val="0036648E"/>
    <w:rsid w:val="003840F5"/>
    <w:rsid w:val="00396E43"/>
    <w:rsid w:val="003A11F9"/>
    <w:rsid w:val="003A3856"/>
    <w:rsid w:val="00404D0F"/>
    <w:rsid w:val="00412F11"/>
    <w:rsid w:val="0044247B"/>
    <w:rsid w:val="0045076E"/>
    <w:rsid w:val="004523EB"/>
    <w:rsid w:val="00455E7D"/>
    <w:rsid w:val="00461CBA"/>
    <w:rsid w:val="004724DE"/>
    <w:rsid w:val="00474CD5"/>
    <w:rsid w:val="00475B20"/>
    <w:rsid w:val="00490422"/>
    <w:rsid w:val="00491DFE"/>
    <w:rsid w:val="00492501"/>
    <w:rsid w:val="00492FA8"/>
    <w:rsid w:val="00493A22"/>
    <w:rsid w:val="0049700E"/>
    <w:rsid w:val="004A3B2E"/>
    <w:rsid w:val="004A4A43"/>
    <w:rsid w:val="004A61FE"/>
    <w:rsid w:val="004B609A"/>
    <w:rsid w:val="004C7787"/>
    <w:rsid w:val="004D1DE2"/>
    <w:rsid w:val="004D4404"/>
    <w:rsid w:val="00526F47"/>
    <w:rsid w:val="00531C29"/>
    <w:rsid w:val="0055012C"/>
    <w:rsid w:val="005A36C0"/>
    <w:rsid w:val="005C67D6"/>
    <w:rsid w:val="005C69C8"/>
    <w:rsid w:val="005D092F"/>
    <w:rsid w:val="006133D5"/>
    <w:rsid w:val="00625538"/>
    <w:rsid w:val="006509D9"/>
    <w:rsid w:val="006B0B63"/>
    <w:rsid w:val="006B6E03"/>
    <w:rsid w:val="006E3FDE"/>
    <w:rsid w:val="006F1253"/>
    <w:rsid w:val="006F7CE8"/>
    <w:rsid w:val="007173CE"/>
    <w:rsid w:val="0074086D"/>
    <w:rsid w:val="007556CE"/>
    <w:rsid w:val="00783213"/>
    <w:rsid w:val="00786587"/>
    <w:rsid w:val="007A3948"/>
    <w:rsid w:val="007A6408"/>
    <w:rsid w:val="007D0174"/>
    <w:rsid w:val="007F5881"/>
    <w:rsid w:val="008140C7"/>
    <w:rsid w:val="008431D2"/>
    <w:rsid w:val="00857140"/>
    <w:rsid w:val="00874AD8"/>
    <w:rsid w:val="00892DB9"/>
    <w:rsid w:val="008C5C72"/>
    <w:rsid w:val="008E09CA"/>
    <w:rsid w:val="008F0440"/>
    <w:rsid w:val="0091246E"/>
    <w:rsid w:val="00915779"/>
    <w:rsid w:val="00923EB8"/>
    <w:rsid w:val="00926347"/>
    <w:rsid w:val="0093463C"/>
    <w:rsid w:val="009429DB"/>
    <w:rsid w:val="009631C6"/>
    <w:rsid w:val="00966929"/>
    <w:rsid w:val="00983C0B"/>
    <w:rsid w:val="00992795"/>
    <w:rsid w:val="009A4053"/>
    <w:rsid w:val="009B5A0E"/>
    <w:rsid w:val="009B76EE"/>
    <w:rsid w:val="009E5CC0"/>
    <w:rsid w:val="009E76A9"/>
    <w:rsid w:val="009F4CF6"/>
    <w:rsid w:val="00A2625B"/>
    <w:rsid w:val="00A6201C"/>
    <w:rsid w:val="00A77C2F"/>
    <w:rsid w:val="00A8079B"/>
    <w:rsid w:val="00A85FE6"/>
    <w:rsid w:val="00A86A9C"/>
    <w:rsid w:val="00AB260D"/>
    <w:rsid w:val="00AC01D0"/>
    <w:rsid w:val="00AD4B5F"/>
    <w:rsid w:val="00AE4857"/>
    <w:rsid w:val="00AE77AA"/>
    <w:rsid w:val="00B26525"/>
    <w:rsid w:val="00B37F55"/>
    <w:rsid w:val="00B410E0"/>
    <w:rsid w:val="00B51C84"/>
    <w:rsid w:val="00B543B6"/>
    <w:rsid w:val="00B63B3A"/>
    <w:rsid w:val="00B70148"/>
    <w:rsid w:val="00B80DAF"/>
    <w:rsid w:val="00B919B3"/>
    <w:rsid w:val="00B96D96"/>
    <w:rsid w:val="00BA1954"/>
    <w:rsid w:val="00BC02A5"/>
    <w:rsid w:val="00BC33D1"/>
    <w:rsid w:val="00BD575B"/>
    <w:rsid w:val="00BF1F65"/>
    <w:rsid w:val="00C17816"/>
    <w:rsid w:val="00C226CC"/>
    <w:rsid w:val="00C30B7E"/>
    <w:rsid w:val="00C367EF"/>
    <w:rsid w:val="00C36E36"/>
    <w:rsid w:val="00C43E6E"/>
    <w:rsid w:val="00C50550"/>
    <w:rsid w:val="00C52244"/>
    <w:rsid w:val="00C566F1"/>
    <w:rsid w:val="00C60885"/>
    <w:rsid w:val="00C849D5"/>
    <w:rsid w:val="00CA2926"/>
    <w:rsid w:val="00CA33B5"/>
    <w:rsid w:val="00CA37D9"/>
    <w:rsid w:val="00CA5692"/>
    <w:rsid w:val="00CA7673"/>
    <w:rsid w:val="00CB1C96"/>
    <w:rsid w:val="00CC367C"/>
    <w:rsid w:val="00CC5FE2"/>
    <w:rsid w:val="00CE0D3A"/>
    <w:rsid w:val="00CE3014"/>
    <w:rsid w:val="00D06D8F"/>
    <w:rsid w:val="00D145EE"/>
    <w:rsid w:val="00D17128"/>
    <w:rsid w:val="00D32421"/>
    <w:rsid w:val="00D45E05"/>
    <w:rsid w:val="00D611EF"/>
    <w:rsid w:val="00D91BD0"/>
    <w:rsid w:val="00D976CC"/>
    <w:rsid w:val="00DA0092"/>
    <w:rsid w:val="00DC3B2A"/>
    <w:rsid w:val="00E12C85"/>
    <w:rsid w:val="00E16A73"/>
    <w:rsid w:val="00E20FC8"/>
    <w:rsid w:val="00E25D99"/>
    <w:rsid w:val="00E30F47"/>
    <w:rsid w:val="00E35FCE"/>
    <w:rsid w:val="00E51934"/>
    <w:rsid w:val="00E620E6"/>
    <w:rsid w:val="00E9159C"/>
    <w:rsid w:val="00E94A5F"/>
    <w:rsid w:val="00EA01AA"/>
    <w:rsid w:val="00EB26DC"/>
    <w:rsid w:val="00EC21A9"/>
    <w:rsid w:val="00EC43A1"/>
    <w:rsid w:val="00EC7FCC"/>
    <w:rsid w:val="00EF5187"/>
    <w:rsid w:val="00EF5E7C"/>
    <w:rsid w:val="00F34265"/>
    <w:rsid w:val="00F36C79"/>
    <w:rsid w:val="00F40B40"/>
    <w:rsid w:val="00F43B6B"/>
    <w:rsid w:val="00F477EE"/>
    <w:rsid w:val="00F47B32"/>
    <w:rsid w:val="00F5217D"/>
    <w:rsid w:val="00F5355F"/>
    <w:rsid w:val="00F800F4"/>
    <w:rsid w:val="00F8170C"/>
    <w:rsid w:val="00F83D54"/>
    <w:rsid w:val="00FA5290"/>
    <w:rsid w:val="00FA6D16"/>
    <w:rsid w:val="00FB4026"/>
    <w:rsid w:val="00FD36B2"/>
    <w:rsid w:val="038CEF36"/>
    <w:rsid w:val="053F2B66"/>
    <w:rsid w:val="0FF25C3F"/>
    <w:rsid w:val="1222CAC5"/>
    <w:rsid w:val="126CEE68"/>
    <w:rsid w:val="137EDE50"/>
    <w:rsid w:val="14319860"/>
    <w:rsid w:val="173ECB56"/>
    <w:rsid w:val="17987D0D"/>
    <w:rsid w:val="1E7C2AA7"/>
    <w:rsid w:val="2100D42C"/>
    <w:rsid w:val="22A82DE6"/>
    <w:rsid w:val="294141A3"/>
    <w:rsid w:val="2CD84E50"/>
    <w:rsid w:val="2D83B2CC"/>
    <w:rsid w:val="2ECA499E"/>
    <w:rsid w:val="33BD31B8"/>
    <w:rsid w:val="34ED4B9A"/>
    <w:rsid w:val="35B683F5"/>
    <w:rsid w:val="3609EAE4"/>
    <w:rsid w:val="3667622D"/>
    <w:rsid w:val="3D174C76"/>
    <w:rsid w:val="3D968442"/>
    <w:rsid w:val="3F4B3D47"/>
    <w:rsid w:val="3FA6BCEE"/>
    <w:rsid w:val="43D7811B"/>
    <w:rsid w:val="44418955"/>
    <w:rsid w:val="45EB82D9"/>
    <w:rsid w:val="4A37DCEF"/>
    <w:rsid w:val="4B341026"/>
    <w:rsid w:val="571D7FA1"/>
    <w:rsid w:val="57B05D5E"/>
    <w:rsid w:val="59AA4EA1"/>
    <w:rsid w:val="5AC2B15B"/>
    <w:rsid w:val="5E38DB5A"/>
    <w:rsid w:val="60785C44"/>
    <w:rsid w:val="64B9F43F"/>
    <w:rsid w:val="6E42E6A1"/>
    <w:rsid w:val="7164748B"/>
    <w:rsid w:val="724FD358"/>
    <w:rsid w:val="784C0CDB"/>
    <w:rsid w:val="7D4B9A6A"/>
    <w:rsid w:val="7EF32CA7"/>
    <w:rsid w:val="7F13F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7F16"/>
  <w15:chartTrackingRefBased/>
  <w15:docId w15:val="{45DC84A8-933C-4758-8F9B-215355BF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857"/>
  </w:style>
  <w:style w:type="paragraph" w:styleId="Footer">
    <w:name w:val="footer"/>
    <w:basedOn w:val="Normal"/>
    <w:link w:val="FooterChar"/>
    <w:uiPriority w:val="99"/>
    <w:unhideWhenUsed/>
    <w:rsid w:val="00AE4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57"/>
  </w:style>
  <w:style w:type="paragraph" w:styleId="NoSpacing">
    <w:name w:val="No Spacing"/>
    <w:uiPriority w:val="1"/>
    <w:qFormat/>
    <w:rsid w:val="0049700E"/>
    <w:pPr>
      <w:spacing w:after="0" w:line="240" w:lineRule="auto"/>
    </w:pPr>
  </w:style>
  <w:style w:type="table" w:styleId="TableGrid">
    <w:name w:val="Table Grid"/>
    <w:basedOn w:val="TableNormal"/>
    <w:uiPriority w:val="39"/>
    <w:rsid w:val="0092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75B"/>
    <w:rPr>
      <w:color w:val="0563C1" w:themeColor="hyperlink"/>
      <w:u w:val="single"/>
    </w:rPr>
  </w:style>
  <w:style w:type="character" w:styleId="UnresolvedMention">
    <w:name w:val="Unresolved Mention"/>
    <w:basedOn w:val="DefaultParagraphFont"/>
    <w:uiPriority w:val="99"/>
    <w:semiHidden/>
    <w:unhideWhenUsed/>
    <w:rsid w:val="00BD575B"/>
    <w:rPr>
      <w:color w:val="605E5C"/>
      <w:shd w:val="clear" w:color="auto" w:fill="E1DFDD"/>
    </w:rPr>
  </w:style>
  <w:style w:type="paragraph" w:styleId="ListParagraph">
    <w:name w:val="List Paragraph"/>
    <w:basedOn w:val="Normal"/>
    <w:uiPriority w:val="34"/>
    <w:qFormat/>
    <w:rsid w:val="3D174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1088">
      <w:bodyDiv w:val="1"/>
      <w:marLeft w:val="0"/>
      <w:marRight w:val="0"/>
      <w:marTop w:val="0"/>
      <w:marBottom w:val="0"/>
      <w:divBdr>
        <w:top w:val="none" w:sz="0" w:space="0" w:color="auto"/>
        <w:left w:val="none" w:sz="0" w:space="0" w:color="auto"/>
        <w:bottom w:val="none" w:sz="0" w:space="0" w:color="auto"/>
        <w:right w:val="none" w:sz="0" w:space="0" w:color="auto"/>
      </w:divBdr>
    </w:div>
    <w:div w:id="21007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31" ma:contentTypeDescription="Create a new document." ma:contentTypeScope="" ma:versionID="b6dee2667ab5408445829851471c484a">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218bd1c31313d9b413c4ae5a20b9c6ba"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SharedWithUsers xmlns="95364cdb-a928-4363-a4de-21911732d9c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634A9-0019-4DB4-861D-E8C1F6F77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F70A2-81F4-4131-A9D2-E158357D96AB}">
  <ds:schemaRefs>
    <ds:schemaRef ds:uri="http://schemas.microsoft.com/office/2006/metadata/properties"/>
    <ds:schemaRef ds:uri="http://schemas.microsoft.com/office/infopath/2007/PartnerControls"/>
    <ds:schemaRef ds:uri="a0dbd8eb-e093-4539-85aa-ac4b39fdb7b9"/>
    <ds:schemaRef ds:uri="95364cdb-a928-4363-a4de-21911732d9c8"/>
  </ds:schemaRefs>
</ds:datastoreItem>
</file>

<file path=customXml/itemProps3.xml><?xml version="1.0" encoding="utf-8"?>
<ds:datastoreItem xmlns:ds="http://schemas.openxmlformats.org/officeDocument/2006/customXml" ds:itemID="{82D27B8B-7803-474A-9FA6-71DEA9D46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2</cp:revision>
  <dcterms:created xsi:type="dcterms:W3CDTF">2026-06-25T08:02:00Z</dcterms:created>
  <dcterms:modified xsi:type="dcterms:W3CDTF">2026-06-25T08:02:00Z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Order">
    <vt:r8>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