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06" w:rsidRPr="00A425DE" w:rsidRDefault="00A97D06" w:rsidP="00A97D06">
      <w:pPr>
        <w:jc w:val="center"/>
        <w:rPr>
          <w:rFonts w:asciiTheme="minorHAnsi" w:hAnsiTheme="minorHAnsi"/>
          <w:sz w:val="52"/>
          <w:szCs w:val="52"/>
        </w:rPr>
      </w:pPr>
      <w:bookmarkStart w:id="0" w:name="_GoBack"/>
      <w:bookmarkEnd w:id="0"/>
      <w:r w:rsidRPr="00A425DE">
        <w:rPr>
          <w:rFonts w:asciiTheme="minorHAnsi" w:hAnsiTheme="minorHAnsi"/>
          <w:sz w:val="52"/>
          <w:szCs w:val="52"/>
        </w:rPr>
        <w:t>University of Huddersfield Occupational Health Department</w:t>
      </w:r>
    </w:p>
    <w:p w:rsidR="00A97D06" w:rsidRDefault="00A97D06" w:rsidP="00A97D06">
      <w:pPr>
        <w:jc w:val="center"/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Hand Arm Vibration (HAVS)</w:t>
      </w:r>
      <w:r w:rsidRPr="00A425DE">
        <w:rPr>
          <w:rFonts w:asciiTheme="minorHAnsi" w:hAnsiTheme="minorHAnsi"/>
          <w:sz w:val="52"/>
          <w:szCs w:val="52"/>
        </w:rPr>
        <w:t xml:space="preserve"> surveillance information leaflet</w:t>
      </w:r>
    </w:p>
    <w:p w:rsidR="00A97D06" w:rsidRPr="00F971EC" w:rsidRDefault="00A97D06" w:rsidP="00A97D06">
      <w:pPr>
        <w:rPr>
          <w:rFonts w:asciiTheme="minorHAnsi" w:hAnsiTheme="minorHAnsi"/>
          <w:sz w:val="24"/>
          <w:szCs w:val="24"/>
        </w:rPr>
      </w:pPr>
      <w:r w:rsidRPr="00F971EC">
        <w:rPr>
          <w:sz w:val="24"/>
          <w:szCs w:val="24"/>
        </w:rPr>
        <w:t xml:space="preserve">The University’s Occupational Health Department provides health surveillance for University staff who are exposed to hazards whilst at </w:t>
      </w:r>
      <w:r>
        <w:rPr>
          <w:sz w:val="24"/>
          <w:szCs w:val="24"/>
        </w:rPr>
        <w:t xml:space="preserve">work. For example </w:t>
      </w:r>
      <w:r w:rsidRPr="00F971EC">
        <w:rPr>
          <w:sz w:val="24"/>
          <w:szCs w:val="24"/>
        </w:rPr>
        <w:t>vibration</w:t>
      </w:r>
      <w:r>
        <w:rPr>
          <w:sz w:val="24"/>
          <w:szCs w:val="24"/>
        </w:rPr>
        <w:t xml:space="preserve"> from the use of handheld power tools</w:t>
      </w:r>
      <w:r w:rsidRPr="00F971EC">
        <w:rPr>
          <w:sz w:val="24"/>
          <w:szCs w:val="24"/>
        </w:rPr>
        <w:t>. The University has a duty of care to check that hazards are not affecting your health and that the safeguards in place are working correctly to protect your health and safety.</w:t>
      </w:r>
    </w:p>
    <w:p w:rsidR="00A97D06" w:rsidRDefault="00A97D06" w:rsidP="00A97D06">
      <w:pPr>
        <w:spacing w:after="0"/>
        <w:rPr>
          <w:b/>
          <w:sz w:val="24"/>
          <w:szCs w:val="24"/>
        </w:rPr>
      </w:pPr>
    </w:p>
    <w:p w:rsidR="00A97D06" w:rsidRDefault="00A97D06" w:rsidP="00A97D06">
      <w:pPr>
        <w:spacing w:after="0"/>
        <w:rPr>
          <w:sz w:val="24"/>
          <w:szCs w:val="24"/>
        </w:rPr>
      </w:pPr>
    </w:p>
    <w:p w:rsidR="00A97D06" w:rsidRDefault="00A97D06" w:rsidP="00A97D06">
      <w:pPr>
        <w:spacing w:after="0"/>
        <w:rPr>
          <w:sz w:val="24"/>
          <w:szCs w:val="24"/>
        </w:rPr>
        <w:sectPr w:rsidR="00A97D0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97D06" w:rsidRDefault="00A97D06" w:rsidP="00A97D06">
      <w:pPr>
        <w:spacing w:after="0"/>
        <w:rPr>
          <w:b/>
          <w:sz w:val="24"/>
          <w:szCs w:val="24"/>
          <w:u w:val="single"/>
        </w:rPr>
      </w:pPr>
      <w:r w:rsidRPr="00A97D06">
        <w:rPr>
          <w:b/>
          <w:sz w:val="24"/>
          <w:szCs w:val="24"/>
          <w:u w:val="single"/>
        </w:rPr>
        <w:t>What is the purpose of Hand Arm Vibration Surveillance</w:t>
      </w:r>
    </w:p>
    <w:p w:rsidR="00A97D06" w:rsidRDefault="00A97D06" w:rsidP="00A97D06">
      <w:pPr>
        <w:spacing w:after="0"/>
        <w:rPr>
          <w:b/>
          <w:sz w:val="24"/>
          <w:szCs w:val="24"/>
          <w:u w:val="single"/>
        </w:rPr>
      </w:pPr>
    </w:p>
    <w:p w:rsidR="00A97D06" w:rsidRPr="00BE0A67" w:rsidRDefault="00905161" w:rsidP="00905161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The Hand arm vibration surveillance is for employees who have been identified through risk assessments in their work area as being at possible risk of </w:t>
      </w:r>
      <w:r w:rsidR="00BE0A67">
        <w:rPr>
          <w:sz w:val="24"/>
          <w:szCs w:val="24"/>
        </w:rPr>
        <w:t xml:space="preserve">developing Hand arm vibration syndrome. </w:t>
      </w:r>
    </w:p>
    <w:p w:rsidR="00BE0A67" w:rsidRDefault="00BE0A67" w:rsidP="00BE0A67">
      <w:pPr>
        <w:spacing w:after="0"/>
        <w:rPr>
          <w:b/>
          <w:sz w:val="24"/>
          <w:szCs w:val="24"/>
          <w:u w:val="single"/>
        </w:rPr>
      </w:pPr>
    </w:p>
    <w:p w:rsidR="00BE0A67" w:rsidRDefault="00BE0A67" w:rsidP="00BE0A6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Early detection and Intervention can limit the effects and improve the prognosis but the effects are irreversible.</w:t>
      </w:r>
    </w:p>
    <w:p w:rsidR="00BE0A67" w:rsidRDefault="00BE0A67" w:rsidP="00BE0A67">
      <w:pPr>
        <w:pStyle w:val="ListParagraph"/>
        <w:rPr>
          <w:sz w:val="24"/>
          <w:szCs w:val="24"/>
        </w:rPr>
      </w:pPr>
    </w:p>
    <w:p w:rsidR="00BC7D16" w:rsidRDefault="00BC7D16" w:rsidP="00BE0A67">
      <w:pPr>
        <w:pStyle w:val="ListParagraph"/>
        <w:rPr>
          <w:sz w:val="24"/>
          <w:szCs w:val="24"/>
        </w:rPr>
      </w:pPr>
    </w:p>
    <w:p w:rsidR="002B6E70" w:rsidRDefault="002B6E70" w:rsidP="00BE0A67">
      <w:pPr>
        <w:pStyle w:val="ListParagraph"/>
        <w:rPr>
          <w:sz w:val="24"/>
          <w:szCs w:val="24"/>
        </w:rPr>
      </w:pPr>
    </w:p>
    <w:p w:rsidR="002B6E70" w:rsidRDefault="002B6E70" w:rsidP="00BE0A67">
      <w:pPr>
        <w:pStyle w:val="ListParagraph"/>
        <w:rPr>
          <w:sz w:val="24"/>
          <w:szCs w:val="24"/>
        </w:rPr>
      </w:pPr>
    </w:p>
    <w:p w:rsidR="002B6E70" w:rsidRPr="00BE0A67" w:rsidRDefault="002B6E70" w:rsidP="00BE0A67">
      <w:pPr>
        <w:pStyle w:val="ListParagraph"/>
        <w:rPr>
          <w:sz w:val="24"/>
          <w:szCs w:val="24"/>
        </w:rPr>
      </w:pPr>
    </w:p>
    <w:p w:rsidR="00BE0A67" w:rsidRDefault="001E5230" w:rsidP="00BE0A6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 educational and motivational tool.</w:t>
      </w:r>
    </w:p>
    <w:p w:rsidR="001E5230" w:rsidRPr="001E5230" w:rsidRDefault="001E5230" w:rsidP="001E5230">
      <w:pPr>
        <w:pStyle w:val="ListParagraph"/>
        <w:rPr>
          <w:sz w:val="24"/>
          <w:szCs w:val="24"/>
        </w:rPr>
      </w:pPr>
    </w:p>
    <w:p w:rsidR="001E5230" w:rsidRDefault="001E5230" w:rsidP="00BE0A6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initial appointment at the start of employment is used as a baseline and the annual appointment is used to determine if there are any problems.</w:t>
      </w:r>
    </w:p>
    <w:p w:rsidR="001E5230" w:rsidRPr="001E5230" w:rsidRDefault="001E5230" w:rsidP="001E5230">
      <w:pPr>
        <w:pStyle w:val="ListParagraph"/>
        <w:rPr>
          <w:sz w:val="24"/>
          <w:szCs w:val="24"/>
        </w:rPr>
      </w:pPr>
    </w:p>
    <w:p w:rsidR="001E5230" w:rsidRPr="00BE0A67" w:rsidRDefault="001E5230" w:rsidP="00BE0A6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 is used to measure the effectiveness of Personal Protective Equipment.</w:t>
      </w:r>
    </w:p>
    <w:p w:rsidR="00A97D06" w:rsidRDefault="00A97D06" w:rsidP="00A97D06">
      <w:pPr>
        <w:spacing w:after="0"/>
        <w:rPr>
          <w:sz w:val="24"/>
          <w:szCs w:val="24"/>
        </w:rPr>
      </w:pPr>
    </w:p>
    <w:p w:rsidR="00A97D06" w:rsidRDefault="00A97D06" w:rsidP="00A97D06">
      <w:pPr>
        <w:rPr>
          <w:b/>
          <w:sz w:val="24"/>
          <w:szCs w:val="24"/>
        </w:rPr>
      </w:pPr>
    </w:p>
    <w:p w:rsidR="00BC7D16" w:rsidRDefault="00BC7D16" w:rsidP="00A97D06">
      <w:pPr>
        <w:rPr>
          <w:b/>
          <w:sz w:val="24"/>
          <w:szCs w:val="24"/>
        </w:rPr>
      </w:pPr>
    </w:p>
    <w:p w:rsidR="00BC7D16" w:rsidRDefault="00BC7D16" w:rsidP="00A97D06">
      <w:pPr>
        <w:rPr>
          <w:b/>
          <w:sz w:val="24"/>
          <w:szCs w:val="24"/>
        </w:rPr>
        <w:sectPr w:rsidR="00BC7D16" w:rsidSect="00C5153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BC7D16" w:rsidRDefault="00C93FB9" w:rsidP="00BC7D1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What to expect from HAVS</w:t>
      </w:r>
      <w:r w:rsidR="00BC7D16" w:rsidRPr="00BC7D16">
        <w:rPr>
          <w:b/>
          <w:sz w:val="24"/>
          <w:szCs w:val="24"/>
          <w:u w:val="single"/>
        </w:rPr>
        <w:t xml:space="preserve"> health surveillance </w:t>
      </w:r>
    </w:p>
    <w:p w:rsidR="001C46B4" w:rsidRPr="001C46B4" w:rsidRDefault="00BC7D16" w:rsidP="00BC7D16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C93FB9">
        <w:rPr>
          <w:sz w:val="24"/>
          <w:szCs w:val="24"/>
        </w:rPr>
        <w:t>You</w:t>
      </w:r>
      <w:r w:rsidR="001C46B4">
        <w:rPr>
          <w:sz w:val="24"/>
          <w:szCs w:val="24"/>
        </w:rPr>
        <w:t>r HAVS appointment will last approximately 30 minutes.</w:t>
      </w:r>
    </w:p>
    <w:p w:rsidR="00C93FB9" w:rsidRPr="001C46B4" w:rsidRDefault="001C46B4" w:rsidP="00BC7D16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You</w:t>
      </w:r>
      <w:r w:rsidR="00BC7D16" w:rsidRPr="00C93FB9">
        <w:rPr>
          <w:sz w:val="24"/>
          <w:szCs w:val="24"/>
        </w:rPr>
        <w:t xml:space="preserve"> will be </w:t>
      </w:r>
      <w:r>
        <w:rPr>
          <w:sz w:val="24"/>
          <w:szCs w:val="24"/>
        </w:rPr>
        <w:t xml:space="preserve">seen by one of the occupational health nurses and they will go through </w:t>
      </w:r>
      <w:r w:rsidR="00BC7D16" w:rsidRPr="00C93FB9">
        <w:rPr>
          <w:sz w:val="24"/>
          <w:szCs w:val="24"/>
        </w:rPr>
        <w:t>a series of questions</w:t>
      </w:r>
      <w:r>
        <w:rPr>
          <w:sz w:val="24"/>
          <w:szCs w:val="24"/>
        </w:rPr>
        <w:t xml:space="preserve"> with you</w:t>
      </w:r>
      <w:r w:rsidR="00C93FB9">
        <w:rPr>
          <w:sz w:val="24"/>
          <w:szCs w:val="24"/>
        </w:rPr>
        <w:t>.</w:t>
      </w:r>
    </w:p>
    <w:p w:rsidR="001C46B4" w:rsidRPr="00C93FB9" w:rsidRDefault="001C46B4" w:rsidP="001C46B4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I</w:t>
      </w:r>
      <w:r w:rsidRPr="00C93FB9">
        <w:rPr>
          <w:sz w:val="24"/>
          <w:szCs w:val="24"/>
        </w:rPr>
        <w:t xml:space="preserve">f </w:t>
      </w:r>
      <w:r w:rsidR="00773943">
        <w:rPr>
          <w:sz w:val="24"/>
          <w:szCs w:val="24"/>
        </w:rPr>
        <w:t xml:space="preserve">further follow up is required you may be allocated </w:t>
      </w:r>
      <w:r w:rsidRPr="00C93FB9">
        <w:rPr>
          <w:sz w:val="24"/>
          <w:szCs w:val="24"/>
        </w:rPr>
        <w:t>an appointment to see a</w:t>
      </w:r>
      <w:r w:rsidR="00773943">
        <w:rPr>
          <w:sz w:val="24"/>
          <w:szCs w:val="24"/>
        </w:rPr>
        <w:t>n occupational health physician</w:t>
      </w:r>
      <w:r w:rsidRPr="00C93FB9">
        <w:rPr>
          <w:sz w:val="24"/>
          <w:szCs w:val="24"/>
        </w:rPr>
        <w:t>.</w:t>
      </w:r>
    </w:p>
    <w:p w:rsidR="001C46B4" w:rsidRPr="001C46B4" w:rsidRDefault="001C46B4" w:rsidP="00BC7D16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You will receive your HAVS results and re call date.</w:t>
      </w:r>
    </w:p>
    <w:p w:rsidR="001C46B4" w:rsidRPr="00C93FB9" w:rsidRDefault="001C46B4" w:rsidP="00BC7D16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You will also receive a copy of the HAVS results certificate advising if any further action is required.</w:t>
      </w:r>
    </w:p>
    <w:p w:rsidR="00C93FB9" w:rsidRPr="00773943" w:rsidRDefault="001C46B4" w:rsidP="00BC7D16">
      <w:pPr>
        <w:pStyle w:val="ListParagraph"/>
        <w:numPr>
          <w:ilvl w:val="0"/>
          <w:numId w:val="6"/>
        </w:numPr>
        <w:rPr>
          <w:sz w:val="24"/>
          <w:szCs w:val="24"/>
        </w:rPr>
        <w:sectPr w:rsidR="00C93FB9" w:rsidRPr="00773943" w:rsidSect="00F971E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C46B4">
        <w:rPr>
          <w:sz w:val="24"/>
          <w:szCs w:val="24"/>
        </w:rPr>
        <w:t>A copy of this certificate will also be sent to your manager.</w:t>
      </w:r>
    </w:p>
    <w:p w:rsidR="00A97D06" w:rsidRDefault="00A97D06" w:rsidP="00A97D06">
      <w:pPr>
        <w:rPr>
          <w:b/>
          <w:sz w:val="24"/>
          <w:szCs w:val="24"/>
        </w:rPr>
      </w:pPr>
    </w:p>
    <w:p w:rsidR="00A97D06" w:rsidRPr="00F971EC" w:rsidRDefault="00A97D06" w:rsidP="00A97D06">
      <w:pPr>
        <w:spacing w:after="120" w:line="288" w:lineRule="atLeast"/>
        <w:textAlignment w:val="baseline"/>
        <w:outlineLvl w:val="1"/>
        <w:rPr>
          <w:rFonts w:asciiTheme="minorHAnsi" w:eastAsia="Times New Roman" w:hAnsiTheme="minorHAnsi"/>
          <w:b/>
          <w:sz w:val="28"/>
          <w:szCs w:val="28"/>
          <w:lang w:eastAsia="en-GB"/>
        </w:rPr>
      </w:pPr>
      <w:r w:rsidRPr="00F971EC">
        <w:rPr>
          <w:rFonts w:asciiTheme="minorHAnsi" w:eastAsia="Times New Roman" w:hAnsiTheme="minorHAnsi"/>
          <w:b/>
          <w:sz w:val="28"/>
          <w:szCs w:val="28"/>
          <w:lang w:eastAsia="en-GB"/>
        </w:rPr>
        <w:t>What are the early signs and symptoms to look out for?</w:t>
      </w:r>
    </w:p>
    <w:p w:rsidR="00A97D06" w:rsidRPr="00F971EC" w:rsidRDefault="00A97D06" w:rsidP="00A97D06">
      <w:pPr>
        <w:numPr>
          <w:ilvl w:val="0"/>
          <w:numId w:val="2"/>
        </w:numPr>
        <w:spacing w:after="0" w:line="325" w:lineRule="atLeast"/>
        <w:ind w:left="240"/>
        <w:textAlignment w:val="baseline"/>
        <w:rPr>
          <w:rFonts w:asciiTheme="minorHAnsi" w:eastAsia="Times New Roman" w:hAnsiTheme="minorHAnsi"/>
          <w:color w:val="111111"/>
          <w:sz w:val="28"/>
          <w:szCs w:val="28"/>
          <w:lang w:eastAsia="en-GB"/>
        </w:rPr>
      </w:pPr>
      <w:r w:rsidRPr="00F971EC">
        <w:rPr>
          <w:rFonts w:asciiTheme="minorHAnsi" w:eastAsia="Times New Roman" w:hAnsiTheme="minorHAnsi"/>
          <w:color w:val="111111"/>
          <w:sz w:val="28"/>
          <w:szCs w:val="28"/>
          <w:lang w:eastAsia="en-GB"/>
        </w:rPr>
        <w:t>Tingling and numbness in the fingers (which can cause sleep disturbance).</w:t>
      </w:r>
    </w:p>
    <w:p w:rsidR="00A97D06" w:rsidRPr="00F971EC" w:rsidRDefault="00A97D06" w:rsidP="00A97D06">
      <w:pPr>
        <w:numPr>
          <w:ilvl w:val="0"/>
          <w:numId w:val="2"/>
        </w:numPr>
        <w:spacing w:after="0" w:line="325" w:lineRule="atLeast"/>
        <w:ind w:left="240"/>
        <w:textAlignment w:val="baseline"/>
        <w:rPr>
          <w:rFonts w:asciiTheme="minorHAnsi" w:eastAsia="Times New Roman" w:hAnsiTheme="minorHAnsi"/>
          <w:color w:val="111111"/>
          <w:sz w:val="28"/>
          <w:szCs w:val="28"/>
          <w:lang w:eastAsia="en-GB"/>
        </w:rPr>
      </w:pPr>
      <w:r w:rsidRPr="00F971EC">
        <w:rPr>
          <w:rFonts w:asciiTheme="minorHAnsi" w:eastAsia="Times New Roman" w:hAnsiTheme="minorHAnsi"/>
          <w:color w:val="111111"/>
          <w:sz w:val="28"/>
          <w:szCs w:val="28"/>
          <w:lang w:eastAsia="en-GB"/>
        </w:rPr>
        <w:t>Not being able to feel things with your fingers.</w:t>
      </w:r>
    </w:p>
    <w:p w:rsidR="00A97D06" w:rsidRPr="00F971EC" w:rsidRDefault="00A97D06" w:rsidP="00A97D06">
      <w:pPr>
        <w:numPr>
          <w:ilvl w:val="0"/>
          <w:numId w:val="2"/>
        </w:numPr>
        <w:spacing w:after="0" w:line="325" w:lineRule="atLeast"/>
        <w:ind w:left="240"/>
        <w:textAlignment w:val="baseline"/>
        <w:rPr>
          <w:rFonts w:asciiTheme="minorHAnsi" w:eastAsia="Times New Roman" w:hAnsiTheme="minorHAnsi"/>
          <w:color w:val="111111"/>
          <w:sz w:val="28"/>
          <w:szCs w:val="28"/>
          <w:lang w:eastAsia="en-GB"/>
        </w:rPr>
      </w:pPr>
      <w:r w:rsidRPr="00F971EC">
        <w:rPr>
          <w:rFonts w:asciiTheme="minorHAnsi" w:eastAsia="Times New Roman" w:hAnsiTheme="minorHAnsi"/>
          <w:color w:val="111111"/>
          <w:sz w:val="28"/>
          <w:szCs w:val="28"/>
          <w:lang w:eastAsia="en-GB"/>
        </w:rPr>
        <w:t>Loss of strength in your hands (you may be less able to pick up or hold heavy objects).</w:t>
      </w:r>
    </w:p>
    <w:p w:rsidR="00A97D06" w:rsidRPr="00F971EC" w:rsidRDefault="00A97D06" w:rsidP="00A97D06">
      <w:pPr>
        <w:numPr>
          <w:ilvl w:val="0"/>
          <w:numId w:val="2"/>
        </w:numPr>
        <w:spacing w:after="0" w:line="325" w:lineRule="atLeast"/>
        <w:ind w:left="240"/>
        <w:textAlignment w:val="baseline"/>
        <w:rPr>
          <w:rFonts w:asciiTheme="minorHAnsi" w:eastAsia="Times New Roman" w:hAnsiTheme="minorHAnsi"/>
          <w:color w:val="111111"/>
          <w:sz w:val="28"/>
          <w:szCs w:val="28"/>
          <w:lang w:eastAsia="en-GB"/>
        </w:rPr>
      </w:pPr>
      <w:r w:rsidRPr="00F971EC">
        <w:rPr>
          <w:rFonts w:asciiTheme="minorHAnsi" w:eastAsia="Times New Roman" w:hAnsiTheme="minorHAnsi"/>
          <w:color w:val="111111"/>
          <w:sz w:val="28"/>
          <w:szCs w:val="28"/>
          <w:lang w:eastAsia="en-GB"/>
        </w:rPr>
        <w:t>In the cold and wet, the tips of your fingers going white then red and being painful on recovery (vibration white finger).</w:t>
      </w:r>
    </w:p>
    <w:p w:rsidR="00A97D06" w:rsidRDefault="00A97D06" w:rsidP="00A97D06">
      <w:pPr>
        <w:spacing w:after="240" w:line="325" w:lineRule="atLeast"/>
        <w:textAlignment w:val="baseline"/>
        <w:rPr>
          <w:rFonts w:asciiTheme="minorHAnsi" w:eastAsia="Times New Roman" w:hAnsiTheme="minorHAnsi"/>
          <w:color w:val="111111"/>
          <w:sz w:val="28"/>
          <w:szCs w:val="28"/>
          <w:lang w:eastAsia="en-GB"/>
        </w:rPr>
      </w:pPr>
    </w:p>
    <w:p w:rsidR="00A97D06" w:rsidRPr="00F971EC" w:rsidRDefault="00A97D06" w:rsidP="00A97D06">
      <w:pPr>
        <w:spacing w:after="240" w:line="325" w:lineRule="atLeast"/>
        <w:textAlignment w:val="baseline"/>
        <w:rPr>
          <w:rFonts w:asciiTheme="minorHAnsi" w:eastAsia="Times New Roman" w:hAnsiTheme="minorHAnsi"/>
          <w:color w:val="111111"/>
          <w:sz w:val="28"/>
          <w:szCs w:val="28"/>
          <w:lang w:eastAsia="en-GB"/>
        </w:rPr>
      </w:pPr>
      <w:r w:rsidRPr="00F971EC">
        <w:rPr>
          <w:rFonts w:asciiTheme="minorHAnsi" w:eastAsia="Times New Roman" w:hAnsiTheme="minorHAnsi"/>
          <w:color w:val="111111"/>
          <w:sz w:val="28"/>
          <w:szCs w:val="28"/>
          <w:lang w:eastAsia="en-GB"/>
        </w:rPr>
        <w:t>If you continue to use high-vibration tools these symptoms will probably get worse, for example:</w:t>
      </w:r>
    </w:p>
    <w:p w:rsidR="00A97D06" w:rsidRPr="00F971EC" w:rsidRDefault="00A97D06" w:rsidP="00A97D06">
      <w:pPr>
        <w:numPr>
          <w:ilvl w:val="0"/>
          <w:numId w:val="3"/>
        </w:numPr>
        <w:spacing w:after="0" w:line="325" w:lineRule="atLeast"/>
        <w:ind w:left="240"/>
        <w:textAlignment w:val="baseline"/>
        <w:rPr>
          <w:rFonts w:asciiTheme="minorHAnsi" w:eastAsia="Times New Roman" w:hAnsiTheme="minorHAnsi"/>
          <w:color w:val="111111"/>
          <w:sz w:val="28"/>
          <w:szCs w:val="28"/>
          <w:lang w:eastAsia="en-GB"/>
        </w:rPr>
      </w:pPr>
      <w:r w:rsidRPr="00F971EC">
        <w:rPr>
          <w:rFonts w:asciiTheme="minorHAnsi" w:eastAsia="Times New Roman" w:hAnsiTheme="minorHAnsi"/>
          <w:color w:val="111111"/>
          <w:sz w:val="28"/>
          <w:szCs w:val="28"/>
          <w:lang w:eastAsia="en-GB"/>
        </w:rPr>
        <w:t xml:space="preserve">The numbness in your hands could become permanent and you won’t be able to feel things at </w:t>
      </w:r>
      <w:r w:rsidR="00AC52CE">
        <w:rPr>
          <w:rFonts w:asciiTheme="minorHAnsi" w:eastAsia="Times New Roman" w:hAnsiTheme="minorHAnsi"/>
          <w:color w:val="111111"/>
          <w:sz w:val="28"/>
          <w:szCs w:val="28"/>
          <w:lang w:eastAsia="en-GB"/>
        </w:rPr>
        <w:t>all</w:t>
      </w:r>
    </w:p>
    <w:p w:rsidR="00A97D06" w:rsidRPr="00F971EC" w:rsidRDefault="00A97D06" w:rsidP="00A97D06">
      <w:pPr>
        <w:numPr>
          <w:ilvl w:val="0"/>
          <w:numId w:val="3"/>
        </w:numPr>
        <w:spacing w:after="0" w:line="325" w:lineRule="atLeast"/>
        <w:ind w:left="240"/>
        <w:textAlignment w:val="baseline"/>
        <w:rPr>
          <w:rFonts w:asciiTheme="minorHAnsi" w:eastAsia="Times New Roman" w:hAnsiTheme="minorHAnsi"/>
          <w:color w:val="111111"/>
          <w:sz w:val="28"/>
          <w:szCs w:val="28"/>
          <w:lang w:eastAsia="en-GB"/>
        </w:rPr>
      </w:pPr>
      <w:r w:rsidRPr="00F971EC">
        <w:rPr>
          <w:rFonts w:asciiTheme="minorHAnsi" w:eastAsia="Times New Roman" w:hAnsiTheme="minorHAnsi"/>
          <w:color w:val="111111"/>
          <w:sz w:val="28"/>
          <w:szCs w:val="28"/>
          <w:lang w:eastAsia="en-GB"/>
        </w:rPr>
        <w:t>You will have difficulty picking up small objects such as screws or nails;</w:t>
      </w:r>
    </w:p>
    <w:p w:rsidR="00A97D06" w:rsidRPr="00F971EC" w:rsidRDefault="00A97D06" w:rsidP="00A97D06">
      <w:pPr>
        <w:numPr>
          <w:ilvl w:val="0"/>
          <w:numId w:val="3"/>
        </w:numPr>
        <w:spacing w:after="0" w:line="325" w:lineRule="atLeast"/>
        <w:ind w:left="240"/>
        <w:textAlignment w:val="baseline"/>
        <w:rPr>
          <w:rFonts w:asciiTheme="minorHAnsi" w:eastAsia="Times New Roman" w:hAnsiTheme="minorHAnsi"/>
          <w:color w:val="111111"/>
          <w:sz w:val="28"/>
          <w:szCs w:val="28"/>
          <w:lang w:eastAsia="en-GB"/>
        </w:rPr>
      </w:pPr>
      <w:r w:rsidRPr="00F971EC">
        <w:rPr>
          <w:rFonts w:asciiTheme="minorHAnsi" w:eastAsia="Times New Roman" w:hAnsiTheme="minorHAnsi"/>
          <w:color w:val="111111"/>
          <w:sz w:val="28"/>
          <w:szCs w:val="28"/>
          <w:lang w:eastAsia="en-GB"/>
        </w:rPr>
        <w:t>The vibration white finger could happen more frequently and affect more of your fingers</w:t>
      </w:r>
    </w:p>
    <w:p w:rsidR="00A97D06" w:rsidRDefault="00A97D06" w:rsidP="00A97D06">
      <w:pPr>
        <w:rPr>
          <w:rFonts w:asciiTheme="minorHAnsi" w:hAnsiTheme="minorHAnsi"/>
          <w:sz w:val="28"/>
          <w:szCs w:val="28"/>
        </w:rPr>
      </w:pPr>
    </w:p>
    <w:p w:rsidR="00A97D06" w:rsidRPr="00BC7D16" w:rsidRDefault="00A97D06" w:rsidP="00A97D06">
      <w:pPr>
        <w:rPr>
          <w:rFonts w:asciiTheme="minorHAnsi" w:hAnsiTheme="minorHAnsi"/>
          <w:b/>
          <w:color w:val="FF0000"/>
          <w:sz w:val="28"/>
          <w:szCs w:val="28"/>
        </w:rPr>
        <w:sectPr w:rsidR="00A97D06" w:rsidRPr="00BC7D16" w:rsidSect="00F971E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C7D16">
        <w:rPr>
          <w:rFonts w:asciiTheme="minorHAnsi" w:hAnsiTheme="minorHAnsi"/>
          <w:b/>
          <w:color w:val="FF0000"/>
          <w:sz w:val="28"/>
          <w:szCs w:val="28"/>
        </w:rPr>
        <w:t>If you notice you are suffering with any of these symptoms you will need to inform your manager as soon as possible for them to refer you to occupational health.</w:t>
      </w:r>
    </w:p>
    <w:p w:rsidR="00A97D06" w:rsidRDefault="00A97D06" w:rsidP="00A97D06">
      <w:pPr>
        <w:rPr>
          <w:b/>
          <w:sz w:val="24"/>
          <w:szCs w:val="24"/>
        </w:rPr>
        <w:sectPr w:rsidR="00A97D06" w:rsidSect="00F971E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97D06" w:rsidRDefault="00A97D06" w:rsidP="00A97D06">
      <w:pPr>
        <w:rPr>
          <w:b/>
          <w:sz w:val="28"/>
          <w:szCs w:val="28"/>
          <w:u w:val="single"/>
        </w:rPr>
        <w:sectPr w:rsidR="00A97D06" w:rsidSect="00C5153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97D06" w:rsidRPr="00FD693A" w:rsidRDefault="00A97D06" w:rsidP="00A97D06">
      <w:pPr>
        <w:rPr>
          <w:b/>
          <w:sz w:val="28"/>
          <w:szCs w:val="28"/>
          <w:u w:val="single"/>
        </w:rPr>
      </w:pPr>
      <w:r w:rsidRPr="00FD693A">
        <w:rPr>
          <w:b/>
          <w:sz w:val="28"/>
          <w:szCs w:val="28"/>
          <w:u w:val="single"/>
        </w:rPr>
        <w:t>Employee Checklist</w:t>
      </w:r>
    </w:p>
    <w:p w:rsidR="00A97D06" w:rsidRDefault="00A97D06" w:rsidP="00A97D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Always follow risk assessments and safe working procedures</w:t>
      </w:r>
    </w:p>
    <w:p w:rsidR="00A97D06" w:rsidRPr="007E5926" w:rsidRDefault="00A97D06" w:rsidP="00A97D06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If you have any problems , tell your supervisor-  </w:t>
      </w:r>
      <w:r w:rsidRPr="007E5926">
        <w:rPr>
          <w:b/>
          <w:color w:val="FF0000"/>
          <w:sz w:val="28"/>
          <w:szCs w:val="28"/>
        </w:rPr>
        <w:t xml:space="preserve">Don’t just carry on working </w:t>
      </w:r>
    </w:p>
    <w:p w:rsidR="00A97D06" w:rsidRPr="007E5926" w:rsidRDefault="00A97D06" w:rsidP="00A97D06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  <w:sectPr w:rsidR="00A97D06" w:rsidRPr="007E5926" w:rsidSect="00B9405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97D06" w:rsidRDefault="00A97D06" w:rsidP="00A97D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93A">
        <w:rPr>
          <w:sz w:val="28"/>
          <w:szCs w:val="28"/>
        </w:rPr>
        <w:t>Use maintain and store your PPE</w:t>
      </w:r>
      <w:r>
        <w:rPr>
          <w:sz w:val="28"/>
          <w:szCs w:val="28"/>
        </w:rPr>
        <w:t xml:space="preserve"> in accordance with instructions</w:t>
      </w:r>
      <w:r w:rsidRPr="00FD693A">
        <w:rPr>
          <w:sz w:val="28"/>
          <w:szCs w:val="28"/>
        </w:rPr>
        <w:t xml:space="preserve"> </w:t>
      </w:r>
    </w:p>
    <w:p w:rsidR="00A97D06" w:rsidRPr="00B9405A" w:rsidRDefault="00A97D06" w:rsidP="00A97D06">
      <w:pPr>
        <w:pStyle w:val="ListParagraph"/>
        <w:rPr>
          <w:sz w:val="28"/>
          <w:szCs w:val="28"/>
        </w:rPr>
      </w:pPr>
    </w:p>
    <w:p w:rsidR="00BC7D16" w:rsidRDefault="00A97D06" w:rsidP="003926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7D16">
        <w:rPr>
          <w:sz w:val="28"/>
          <w:szCs w:val="28"/>
        </w:rPr>
        <w:t xml:space="preserve">Attend for all health surveillance appointments </w:t>
      </w:r>
    </w:p>
    <w:p w:rsidR="00BC7D16" w:rsidRPr="00BC7D16" w:rsidRDefault="00BC7D16" w:rsidP="00BC7D16">
      <w:pPr>
        <w:pStyle w:val="ListParagraph"/>
        <w:rPr>
          <w:sz w:val="28"/>
          <w:szCs w:val="28"/>
        </w:rPr>
      </w:pPr>
    </w:p>
    <w:p w:rsidR="00BC7D16" w:rsidRDefault="00BC7D16" w:rsidP="00BC7D16">
      <w:pPr>
        <w:pStyle w:val="ListParagraph"/>
        <w:rPr>
          <w:sz w:val="28"/>
          <w:szCs w:val="28"/>
        </w:rPr>
      </w:pPr>
    </w:p>
    <w:p w:rsidR="00A97D06" w:rsidRPr="00BC7D16" w:rsidRDefault="00A97D06" w:rsidP="00BC7D16">
      <w:pPr>
        <w:pStyle w:val="ListParagraph"/>
        <w:rPr>
          <w:sz w:val="28"/>
          <w:szCs w:val="28"/>
        </w:rPr>
      </w:pPr>
      <w:r w:rsidRPr="00BC7D16">
        <w:rPr>
          <w:sz w:val="28"/>
          <w:szCs w:val="28"/>
        </w:rPr>
        <w:t>More information on HAVS can be found on the health and safety executive website</w:t>
      </w:r>
    </w:p>
    <w:p w:rsidR="00A97D06" w:rsidRDefault="00377D47" w:rsidP="00A97D06">
      <w:pPr>
        <w:ind w:left="360"/>
        <w:rPr>
          <w:sz w:val="28"/>
          <w:szCs w:val="28"/>
        </w:rPr>
      </w:pPr>
      <w:hyperlink r:id="rId5" w:history="1">
        <w:r w:rsidR="00A97D06" w:rsidRPr="00FC6820">
          <w:rPr>
            <w:rStyle w:val="Hyperlink"/>
            <w:sz w:val="28"/>
            <w:szCs w:val="28"/>
          </w:rPr>
          <w:t>http://www.hse.gov.uk/VIBRATION/hav/</w:t>
        </w:r>
      </w:hyperlink>
    </w:p>
    <w:p w:rsidR="00A97D06" w:rsidRPr="00F971EC" w:rsidRDefault="00A97D06" w:rsidP="00A97D06">
      <w:pPr>
        <w:rPr>
          <w:i/>
          <w:sz w:val="28"/>
          <w:szCs w:val="28"/>
        </w:rPr>
        <w:sectPr w:rsidR="00A97D06" w:rsidRPr="00F971EC" w:rsidSect="00C5153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51537">
        <w:rPr>
          <w:i/>
          <w:sz w:val="28"/>
          <w:szCs w:val="28"/>
        </w:rPr>
        <w:t>For further information please contact the occupational health department on 01484 471800 or</w:t>
      </w:r>
      <w:r w:rsidRPr="00C51537">
        <w:rPr>
          <w:sz w:val="28"/>
          <w:szCs w:val="28"/>
        </w:rPr>
        <w:t xml:space="preserve"> email us at </w:t>
      </w:r>
      <w:hyperlink r:id="rId6" w:history="1">
        <w:r w:rsidRPr="00FC6820">
          <w:rPr>
            <w:rStyle w:val="Hyperlink"/>
            <w:sz w:val="28"/>
            <w:szCs w:val="28"/>
          </w:rPr>
          <w:t>occupational.health@hud.ac.uk</w:t>
        </w:r>
      </w:hyperlink>
    </w:p>
    <w:p w:rsidR="00A97D06" w:rsidRPr="00E6688A" w:rsidRDefault="00A97D06" w:rsidP="00A97D06">
      <w:pPr>
        <w:rPr>
          <w:sz w:val="24"/>
          <w:szCs w:val="24"/>
        </w:rPr>
      </w:pPr>
    </w:p>
    <w:p w:rsidR="00DC33F3" w:rsidRDefault="00DC33F3"/>
    <w:sectPr w:rsidR="00DC33F3" w:rsidSect="00C51537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1277"/>
    <w:multiLevelType w:val="hybridMultilevel"/>
    <w:tmpl w:val="0A301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E084D"/>
    <w:multiLevelType w:val="hybridMultilevel"/>
    <w:tmpl w:val="901E33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DF1C3B"/>
    <w:multiLevelType w:val="multilevel"/>
    <w:tmpl w:val="7082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D84C10"/>
    <w:multiLevelType w:val="multilevel"/>
    <w:tmpl w:val="9776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4745EF"/>
    <w:multiLevelType w:val="hybridMultilevel"/>
    <w:tmpl w:val="459CE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E127C"/>
    <w:multiLevelType w:val="hybridMultilevel"/>
    <w:tmpl w:val="0CF0A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06"/>
    <w:rsid w:val="001C46B4"/>
    <w:rsid w:val="001E5230"/>
    <w:rsid w:val="002B6E70"/>
    <w:rsid w:val="003501EA"/>
    <w:rsid w:val="00377D47"/>
    <w:rsid w:val="00773943"/>
    <w:rsid w:val="007E5926"/>
    <w:rsid w:val="00905161"/>
    <w:rsid w:val="00A97D06"/>
    <w:rsid w:val="00AC52CE"/>
    <w:rsid w:val="00BC7D16"/>
    <w:rsid w:val="00BE0A67"/>
    <w:rsid w:val="00C93FB9"/>
    <w:rsid w:val="00DC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A683B-15B7-4746-A874-46AB6C7E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D06"/>
    <w:pPr>
      <w:spacing w:after="200"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D06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97D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52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cupational.health@hud.ac.uk" TargetMode="External"/><Relationship Id="rId5" Type="http://schemas.openxmlformats.org/officeDocument/2006/relationships/hyperlink" Target="http://www.hse.gov.uk/VIBRATION/ha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Reid-Pearson</dc:creator>
  <cp:keywords/>
  <dc:description/>
  <cp:lastModifiedBy>Kirsteen Mitton</cp:lastModifiedBy>
  <cp:revision>2</cp:revision>
  <dcterms:created xsi:type="dcterms:W3CDTF">2016-06-24T09:57:00Z</dcterms:created>
  <dcterms:modified xsi:type="dcterms:W3CDTF">2016-06-24T09:57:00Z</dcterms:modified>
</cp:coreProperties>
</file>