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9" w:rsidRPr="00A425DE" w:rsidRDefault="00C34A19" w:rsidP="00C34A19">
      <w:pPr>
        <w:jc w:val="center"/>
        <w:rPr>
          <w:rFonts w:asciiTheme="minorHAnsi" w:hAnsiTheme="minorHAnsi"/>
          <w:sz w:val="52"/>
          <w:szCs w:val="52"/>
        </w:rPr>
      </w:pPr>
      <w:bookmarkStart w:id="0" w:name="_GoBack"/>
      <w:bookmarkEnd w:id="0"/>
      <w:r w:rsidRPr="00A425DE">
        <w:rPr>
          <w:rFonts w:asciiTheme="minorHAnsi" w:hAnsiTheme="minorHAnsi"/>
          <w:sz w:val="52"/>
          <w:szCs w:val="52"/>
        </w:rPr>
        <w:t>University of Huddersfield Occupational Health Department</w:t>
      </w:r>
    </w:p>
    <w:p w:rsidR="00C34A19" w:rsidRPr="00A425DE" w:rsidRDefault="00C34A19" w:rsidP="00C34A19">
      <w:pPr>
        <w:jc w:val="center"/>
        <w:rPr>
          <w:rFonts w:asciiTheme="minorHAnsi" w:hAnsiTheme="minorHAnsi"/>
          <w:sz w:val="52"/>
          <w:szCs w:val="52"/>
        </w:rPr>
      </w:pPr>
      <w:r w:rsidRPr="00A425DE">
        <w:rPr>
          <w:rFonts w:asciiTheme="minorHAnsi" w:hAnsiTheme="minorHAnsi"/>
          <w:sz w:val="52"/>
          <w:szCs w:val="52"/>
        </w:rPr>
        <w:t>Spirometry surveillance information leaflet</w:t>
      </w:r>
    </w:p>
    <w:p w:rsidR="00C34A19" w:rsidRDefault="00C34A19" w:rsidP="00C34A19">
      <w:pPr>
        <w:rPr>
          <w:rFonts w:asciiTheme="minorHAnsi" w:hAnsiTheme="minorHAnsi"/>
          <w:sz w:val="28"/>
          <w:szCs w:val="28"/>
        </w:rPr>
        <w:sectPr w:rsidR="00C34A19" w:rsidSect="00A425DE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CE6B33" w:rsidRDefault="00CE6B33" w:rsidP="00C34A19">
      <w:pPr>
        <w:rPr>
          <w:rFonts w:asciiTheme="minorHAnsi" w:hAnsiTheme="minorHAnsi"/>
          <w:sz w:val="28"/>
          <w:szCs w:val="28"/>
        </w:rPr>
      </w:pPr>
    </w:p>
    <w:p w:rsidR="00C34A19" w:rsidRDefault="00C34A19" w:rsidP="00C34A19">
      <w:pPr>
        <w:rPr>
          <w:rFonts w:asciiTheme="minorHAnsi" w:hAnsiTheme="minorHAnsi"/>
          <w:sz w:val="28"/>
          <w:szCs w:val="28"/>
        </w:rPr>
      </w:pPr>
      <w:r w:rsidRPr="009024B3">
        <w:rPr>
          <w:rFonts w:asciiTheme="minorHAnsi" w:hAnsiTheme="minorHAnsi"/>
          <w:sz w:val="28"/>
          <w:szCs w:val="28"/>
        </w:rPr>
        <w:t xml:space="preserve">The University’s Occupational Health Department provides health surveillance for University </w:t>
      </w:r>
      <w:r>
        <w:rPr>
          <w:rFonts w:asciiTheme="minorHAnsi" w:hAnsiTheme="minorHAnsi"/>
          <w:sz w:val="28"/>
          <w:szCs w:val="28"/>
        </w:rPr>
        <w:t>staff</w:t>
      </w:r>
      <w:r w:rsidRPr="009024B3">
        <w:rPr>
          <w:rFonts w:asciiTheme="minorHAnsi" w:hAnsiTheme="minorHAnsi"/>
          <w:sz w:val="28"/>
          <w:szCs w:val="28"/>
        </w:rPr>
        <w:t xml:space="preserve"> exposed to hazar</w:t>
      </w:r>
      <w:r>
        <w:rPr>
          <w:rFonts w:asciiTheme="minorHAnsi" w:hAnsiTheme="minorHAnsi"/>
          <w:sz w:val="28"/>
          <w:szCs w:val="28"/>
        </w:rPr>
        <w:t xml:space="preserve">ds whilst at work. Examples are </w:t>
      </w:r>
      <w:r w:rsidR="00D558AC">
        <w:rPr>
          <w:rFonts w:asciiTheme="minorHAnsi" w:hAnsiTheme="minorHAnsi"/>
          <w:sz w:val="28"/>
          <w:szCs w:val="28"/>
        </w:rPr>
        <w:t>fumes, chemicals and</w:t>
      </w:r>
      <w:r w:rsidRPr="009024B3">
        <w:rPr>
          <w:rFonts w:asciiTheme="minorHAnsi" w:hAnsiTheme="minorHAnsi"/>
          <w:sz w:val="28"/>
          <w:szCs w:val="28"/>
        </w:rPr>
        <w:t xml:space="preserve"> dust. The University has a duty of care to check that hazards are not affecting your health and that the safeguards in place are working correctly to protect your health and safety</w:t>
      </w:r>
      <w:r>
        <w:rPr>
          <w:rFonts w:asciiTheme="minorHAnsi" w:hAnsiTheme="minorHAnsi"/>
          <w:sz w:val="28"/>
          <w:szCs w:val="28"/>
        </w:rPr>
        <w:t>.</w:t>
      </w:r>
    </w:p>
    <w:p w:rsidR="00C34A19" w:rsidRPr="00CE6B33" w:rsidRDefault="00D558AC" w:rsidP="00C34A19">
      <w:pPr>
        <w:rPr>
          <w:rFonts w:asciiTheme="minorHAnsi" w:hAnsiTheme="minorHAnsi"/>
          <w:b/>
          <w:sz w:val="28"/>
          <w:szCs w:val="28"/>
        </w:rPr>
      </w:pPr>
      <w:r w:rsidRPr="00CE6B33">
        <w:rPr>
          <w:rFonts w:asciiTheme="minorHAnsi" w:hAnsiTheme="minorHAnsi"/>
          <w:b/>
          <w:sz w:val="28"/>
          <w:szCs w:val="28"/>
        </w:rPr>
        <w:t>What is t</w:t>
      </w:r>
      <w:r w:rsidR="00C34A19" w:rsidRPr="00CE6B33">
        <w:rPr>
          <w:rFonts w:asciiTheme="minorHAnsi" w:hAnsiTheme="minorHAnsi"/>
          <w:b/>
          <w:sz w:val="28"/>
          <w:szCs w:val="28"/>
        </w:rPr>
        <w:t>he purpose</w:t>
      </w:r>
      <w:r w:rsidRPr="00CE6B33">
        <w:rPr>
          <w:rFonts w:asciiTheme="minorHAnsi" w:hAnsiTheme="minorHAnsi"/>
          <w:b/>
          <w:sz w:val="28"/>
          <w:szCs w:val="28"/>
        </w:rPr>
        <w:t xml:space="preserve"> o</w:t>
      </w:r>
      <w:r w:rsidR="00CE4138">
        <w:rPr>
          <w:rFonts w:asciiTheme="minorHAnsi" w:hAnsiTheme="minorHAnsi"/>
          <w:b/>
          <w:sz w:val="28"/>
          <w:szCs w:val="28"/>
        </w:rPr>
        <w:t>f the Spirometry programme</w:t>
      </w:r>
      <w:r w:rsidRPr="00CE6B33">
        <w:rPr>
          <w:rFonts w:asciiTheme="minorHAnsi" w:hAnsiTheme="minorHAnsi"/>
          <w:b/>
          <w:sz w:val="28"/>
          <w:szCs w:val="28"/>
        </w:rPr>
        <w:t>?</w:t>
      </w:r>
    </w:p>
    <w:p w:rsidR="00C34A19" w:rsidRPr="009024B3" w:rsidRDefault="00C34A19" w:rsidP="00C34A1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respiratory health surveillance programme is for employees who have been identified through risk assessments in their work area </w:t>
      </w:r>
      <w:r w:rsidR="00D558AC">
        <w:rPr>
          <w:rFonts w:asciiTheme="minorHAnsi" w:hAnsiTheme="minorHAnsi"/>
          <w:sz w:val="28"/>
          <w:szCs w:val="28"/>
        </w:rPr>
        <w:t xml:space="preserve">that they are </w:t>
      </w:r>
      <w:r>
        <w:rPr>
          <w:rFonts w:asciiTheme="minorHAnsi" w:hAnsiTheme="minorHAnsi"/>
          <w:sz w:val="28"/>
          <w:szCs w:val="28"/>
        </w:rPr>
        <w:t>at possible risk of being exposed to respiratory sensitisers as part of their role.</w:t>
      </w:r>
    </w:p>
    <w:p w:rsidR="00C34A19" w:rsidRPr="009024B3" w:rsidRDefault="00C34A19" w:rsidP="00C34A1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It is used to measure the effectiveness of Personal Protective Equipment</w:t>
      </w:r>
    </w:p>
    <w:p w:rsidR="00C34A19" w:rsidRDefault="00C34A19" w:rsidP="00C34A1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8E3220">
        <w:rPr>
          <w:rFonts w:asciiTheme="minorHAnsi" w:hAnsiTheme="minorHAnsi"/>
          <w:sz w:val="28"/>
          <w:szCs w:val="28"/>
        </w:rPr>
        <w:t xml:space="preserve">Can enable any respiratory problems to be caught at an early stage. </w:t>
      </w:r>
    </w:p>
    <w:p w:rsidR="00C34A19" w:rsidRPr="008E3220" w:rsidRDefault="00C34A19" w:rsidP="00C34A1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8E3220">
        <w:rPr>
          <w:rFonts w:asciiTheme="minorHAnsi" w:hAnsiTheme="minorHAnsi"/>
          <w:sz w:val="28"/>
          <w:szCs w:val="28"/>
        </w:rPr>
        <w:t>An educational and motivational tool</w:t>
      </w:r>
    </w:p>
    <w:p w:rsidR="00C34A19" w:rsidRPr="009024B3" w:rsidRDefault="00C34A19" w:rsidP="00C34A19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024B3">
        <w:rPr>
          <w:rFonts w:asciiTheme="minorHAnsi" w:hAnsiTheme="minorHAnsi"/>
          <w:sz w:val="28"/>
          <w:szCs w:val="28"/>
        </w:rPr>
        <w:t>The initial test</w:t>
      </w:r>
      <w:r>
        <w:rPr>
          <w:rFonts w:asciiTheme="minorHAnsi" w:hAnsiTheme="minorHAnsi"/>
          <w:sz w:val="28"/>
          <w:szCs w:val="28"/>
        </w:rPr>
        <w:t xml:space="preserve"> at the start of employment</w:t>
      </w:r>
      <w:r w:rsidRPr="009024B3">
        <w:rPr>
          <w:rFonts w:asciiTheme="minorHAnsi" w:hAnsiTheme="minorHAnsi"/>
          <w:sz w:val="28"/>
          <w:szCs w:val="28"/>
        </w:rPr>
        <w:t xml:space="preserve"> is used as a baseline and the annual test is used to determine if</w:t>
      </w:r>
      <w:r>
        <w:rPr>
          <w:rFonts w:asciiTheme="minorHAnsi" w:hAnsiTheme="minorHAnsi"/>
          <w:sz w:val="28"/>
          <w:szCs w:val="28"/>
        </w:rPr>
        <w:t xml:space="preserve"> there are any problems</w:t>
      </w:r>
      <w:r w:rsidRPr="009024B3">
        <w:rPr>
          <w:rFonts w:asciiTheme="minorHAnsi" w:hAnsiTheme="minorHAnsi"/>
          <w:sz w:val="28"/>
          <w:szCs w:val="28"/>
        </w:rPr>
        <w:t>.</w:t>
      </w:r>
    </w:p>
    <w:p w:rsidR="00C34A19" w:rsidRDefault="00C34A19" w:rsidP="00C34A19">
      <w:pPr>
        <w:rPr>
          <w:rFonts w:asciiTheme="minorHAnsi" w:hAnsiTheme="minorHAnsi"/>
          <w:sz w:val="28"/>
          <w:szCs w:val="28"/>
        </w:rPr>
        <w:sectPr w:rsidR="00C34A19" w:rsidSect="00F06A34">
          <w:type w:val="continuous"/>
          <w:pgSz w:w="11906" w:h="16838" w:code="9"/>
          <w:pgMar w:top="1418" w:right="1134" w:bottom="1134" w:left="1134" w:header="709" w:footer="709" w:gutter="0"/>
          <w:cols w:num="2" w:space="708"/>
          <w:docGrid w:linePitch="360"/>
        </w:sectPr>
      </w:pPr>
    </w:p>
    <w:p w:rsidR="00CE6B33" w:rsidRDefault="00CE6B33" w:rsidP="00C34A19">
      <w:pPr>
        <w:rPr>
          <w:rFonts w:asciiTheme="minorHAnsi" w:hAnsiTheme="minorHAnsi"/>
          <w:sz w:val="28"/>
          <w:szCs w:val="28"/>
        </w:rPr>
      </w:pPr>
    </w:p>
    <w:p w:rsidR="00CE6B33" w:rsidRDefault="00CE6B33" w:rsidP="00C34A19">
      <w:pPr>
        <w:rPr>
          <w:rFonts w:asciiTheme="minorHAnsi" w:hAnsiTheme="minorHAnsi"/>
          <w:sz w:val="28"/>
          <w:szCs w:val="28"/>
        </w:rPr>
      </w:pPr>
    </w:p>
    <w:p w:rsidR="00CE6B33" w:rsidRPr="00CE6B33" w:rsidRDefault="00CE6B33" w:rsidP="00CE6B33">
      <w:pPr>
        <w:rPr>
          <w:rFonts w:asciiTheme="minorHAnsi" w:hAnsiTheme="minorHAnsi"/>
          <w:b/>
          <w:sz w:val="28"/>
          <w:szCs w:val="28"/>
        </w:rPr>
      </w:pPr>
      <w:r w:rsidRPr="00CE6B33">
        <w:rPr>
          <w:rFonts w:asciiTheme="minorHAnsi" w:hAnsiTheme="minorHAnsi"/>
          <w:b/>
          <w:sz w:val="28"/>
          <w:szCs w:val="28"/>
        </w:rPr>
        <w:t>What to expect from spirometry surveillance</w:t>
      </w:r>
    </w:p>
    <w:p w:rsidR="00CE6B33" w:rsidRDefault="00CE6B33" w:rsidP="00CE6B3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E6B33">
        <w:rPr>
          <w:rFonts w:asciiTheme="minorHAnsi" w:hAnsiTheme="minorHAnsi"/>
          <w:sz w:val="28"/>
          <w:szCs w:val="28"/>
        </w:rPr>
        <w:t xml:space="preserve">The spirometry test appointment will usually last approximately 30 minutes. </w:t>
      </w:r>
    </w:p>
    <w:p w:rsidR="00CE6B33" w:rsidRDefault="00CE6B33" w:rsidP="00CE6B3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E6B33">
        <w:rPr>
          <w:rFonts w:asciiTheme="minorHAnsi" w:hAnsiTheme="minorHAnsi"/>
          <w:sz w:val="28"/>
          <w:szCs w:val="28"/>
        </w:rPr>
        <w:t xml:space="preserve">You will be seen by one of the </w:t>
      </w:r>
      <w:r>
        <w:rPr>
          <w:rFonts w:asciiTheme="minorHAnsi" w:hAnsiTheme="minorHAnsi"/>
          <w:sz w:val="28"/>
          <w:szCs w:val="28"/>
        </w:rPr>
        <w:t>occupational health nurses</w:t>
      </w:r>
      <w:r w:rsidRPr="00CE6B33">
        <w:rPr>
          <w:rFonts w:asciiTheme="minorHAnsi" w:hAnsiTheme="minorHAnsi"/>
          <w:sz w:val="28"/>
          <w:szCs w:val="28"/>
        </w:rPr>
        <w:t xml:space="preserve"> and they will go through a list of health questions with you at the appointment.</w:t>
      </w:r>
    </w:p>
    <w:p w:rsidR="00CE6B33" w:rsidRDefault="00CE6B33" w:rsidP="00CE6B3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E6B33">
        <w:rPr>
          <w:rFonts w:asciiTheme="minorHAnsi" w:hAnsiTheme="minorHAnsi"/>
          <w:sz w:val="28"/>
          <w:szCs w:val="28"/>
        </w:rPr>
        <w:t xml:space="preserve"> You will receive a copy of your spirometry results and re call date. </w:t>
      </w:r>
    </w:p>
    <w:p w:rsidR="00CE6B33" w:rsidRDefault="00CE6B33" w:rsidP="00CE6B3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E6B33">
        <w:rPr>
          <w:rFonts w:asciiTheme="minorHAnsi" w:hAnsiTheme="minorHAnsi"/>
          <w:sz w:val="28"/>
          <w:szCs w:val="28"/>
        </w:rPr>
        <w:lastRenderedPageBreak/>
        <w:t>You will also receive a copy of the spirom</w:t>
      </w:r>
      <w:r>
        <w:rPr>
          <w:rFonts w:asciiTheme="minorHAnsi" w:hAnsiTheme="minorHAnsi"/>
          <w:sz w:val="28"/>
          <w:szCs w:val="28"/>
        </w:rPr>
        <w:t>etry results certificate advising</w:t>
      </w:r>
      <w:r w:rsidRPr="00CE6B33">
        <w:rPr>
          <w:rFonts w:asciiTheme="minorHAnsi" w:hAnsiTheme="minorHAnsi"/>
          <w:sz w:val="28"/>
          <w:szCs w:val="28"/>
        </w:rPr>
        <w:t xml:space="preserve"> if an</w:t>
      </w:r>
      <w:r>
        <w:rPr>
          <w:rFonts w:asciiTheme="minorHAnsi" w:hAnsiTheme="minorHAnsi"/>
          <w:sz w:val="28"/>
          <w:szCs w:val="28"/>
        </w:rPr>
        <w:t>y further action is required.</w:t>
      </w:r>
    </w:p>
    <w:p w:rsidR="00CE6B33" w:rsidRPr="00CE6B33" w:rsidRDefault="00CE6B33" w:rsidP="00CE6B33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A </w:t>
      </w:r>
      <w:r w:rsidRPr="00CE6B33">
        <w:rPr>
          <w:rFonts w:asciiTheme="minorHAnsi" w:hAnsiTheme="minorHAnsi"/>
          <w:sz w:val="28"/>
          <w:szCs w:val="28"/>
        </w:rPr>
        <w:t>copy of this certificate will also be sent to your manager.</w:t>
      </w:r>
    </w:p>
    <w:p w:rsidR="00C34A19" w:rsidRDefault="00C34A19" w:rsidP="00C34A19">
      <w:pPr>
        <w:rPr>
          <w:rFonts w:asciiTheme="minorHAnsi" w:hAnsiTheme="minorHAnsi"/>
          <w:sz w:val="28"/>
          <w:szCs w:val="28"/>
        </w:rPr>
      </w:pPr>
      <w:r w:rsidRPr="008E0EC2">
        <w:rPr>
          <w:rFonts w:asciiTheme="minorHAnsi" w:hAnsi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CB4BA" wp14:editId="5B8DF0FA">
                <wp:simplePos x="0" y="0"/>
                <wp:positionH relativeFrom="column">
                  <wp:posOffset>49530</wp:posOffset>
                </wp:positionH>
                <wp:positionV relativeFrom="paragraph">
                  <wp:posOffset>342265</wp:posOffset>
                </wp:positionV>
                <wp:extent cx="4208145" cy="25146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19" w:rsidRDefault="00C34A19" w:rsidP="00C34A1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The spirometry programme of appointments is as follows:</w:t>
                            </w:r>
                          </w:p>
                          <w:p w:rsidR="00C34A19" w:rsidRDefault="00C34A19" w:rsidP="00C34A1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Initial baseline at the start of employment</w:t>
                            </w:r>
                          </w:p>
                          <w:p w:rsidR="00C34A19" w:rsidRDefault="00C34A19" w:rsidP="00C34A1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Follow up at 6 weeks</w:t>
                            </w:r>
                          </w:p>
                          <w:p w:rsidR="00C34A19" w:rsidRDefault="00C34A19" w:rsidP="00C34A1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Follow up at 12 weeks</w:t>
                            </w:r>
                          </w:p>
                          <w:p w:rsidR="00C34A19" w:rsidRDefault="00C34A19" w:rsidP="00C34A1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Follow up at annual intervals unless results indicate increase in frequency</w:t>
                            </w:r>
                          </w:p>
                          <w:p w:rsidR="00C34A19" w:rsidRDefault="00C34A19" w:rsidP="00C34A19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C34A19" w:rsidRDefault="00C34A19" w:rsidP="00C34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B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26.95pt;width:331.3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w9iJA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">
                <v:textbox>
                  <w:txbxContent>
                    <w:p w:rsidR="00C34A19" w:rsidRDefault="00C34A19" w:rsidP="00C34A1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spirometry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programme of appointments is as follows:</w:t>
                      </w:r>
                    </w:p>
                    <w:p w:rsidR="00C34A19" w:rsidRDefault="00C34A19" w:rsidP="00C34A1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Initial baseline at the start of employment</w:t>
                      </w:r>
                    </w:p>
                    <w:p w:rsidR="00C34A19" w:rsidRDefault="00C34A19" w:rsidP="00C34A1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Follow up at 6 weeks</w:t>
                      </w:r>
                    </w:p>
                    <w:p w:rsidR="00C34A19" w:rsidRDefault="00C34A19" w:rsidP="00C34A1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Follow up at 12 weeks</w:t>
                      </w:r>
                    </w:p>
                    <w:p w:rsidR="00C34A19" w:rsidRDefault="00C34A19" w:rsidP="00C34A1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Follow up at annual intervals unless results indicate increase in frequency</w:t>
                      </w:r>
                    </w:p>
                    <w:p w:rsidR="00C34A19" w:rsidRDefault="00C34A19" w:rsidP="00C34A19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C34A19" w:rsidRDefault="00C34A19" w:rsidP="00C34A19"/>
                  </w:txbxContent>
                </v:textbox>
                <w10:wrap type="square"/>
              </v:shape>
            </w:pict>
          </mc:Fallback>
        </mc:AlternateContent>
      </w:r>
    </w:p>
    <w:p w:rsidR="00C34A19" w:rsidRDefault="00C34A19" w:rsidP="00C34A19">
      <w:pPr>
        <w:rPr>
          <w:rFonts w:asciiTheme="minorHAnsi" w:hAnsiTheme="minorHAnsi"/>
          <w:sz w:val="28"/>
          <w:szCs w:val="28"/>
        </w:rPr>
      </w:pPr>
    </w:p>
    <w:p w:rsidR="00C34A19" w:rsidRDefault="00C34A19" w:rsidP="00C34A19">
      <w:pPr>
        <w:rPr>
          <w:rFonts w:asciiTheme="minorHAnsi" w:hAnsiTheme="minorHAnsi"/>
          <w:b/>
          <w:sz w:val="28"/>
          <w:szCs w:val="28"/>
        </w:rPr>
      </w:pPr>
    </w:p>
    <w:p w:rsidR="00C34A19" w:rsidRDefault="00C34A19" w:rsidP="00C34A19">
      <w:pPr>
        <w:rPr>
          <w:rFonts w:asciiTheme="minorHAnsi" w:hAnsiTheme="minorHAnsi"/>
          <w:b/>
          <w:sz w:val="28"/>
          <w:szCs w:val="28"/>
        </w:rPr>
      </w:pPr>
    </w:p>
    <w:p w:rsidR="00C34A19" w:rsidRDefault="00C34A19" w:rsidP="00C34A19">
      <w:pPr>
        <w:rPr>
          <w:rFonts w:asciiTheme="minorHAnsi" w:hAnsiTheme="minorHAnsi"/>
          <w:b/>
          <w:sz w:val="28"/>
          <w:szCs w:val="28"/>
        </w:rPr>
      </w:pPr>
    </w:p>
    <w:p w:rsidR="00C34A19" w:rsidRDefault="00C34A19" w:rsidP="00C34A19">
      <w:pPr>
        <w:rPr>
          <w:rFonts w:asciiTheme="minorHAnsi" w:hAnsiTheme="minorHAnsi"/>
          <w:b/>
          <w:sz w:val="28"/>
          <w:szCs w:val="28"/>
        </w:rPr>
      </w:pPr>
    </w:p>
    <w:p w:rsidR="00C34A19" w:rsidRDefault="00C34A19" w:rsidP="00C34A19">
      <w:pPr>
        <w:rPr>
          <w:rFonts w:asciiTheme="minorHAnsi" w:hAnsiTheme="minorHAnsi"/>
          <w:b/>
          <w:sz w:val="28"/>
          <w:szCs w:val="28"/>
        </w:rPr>
      </w:pPr>
    </w:p>
    <w:p w:rsidR="00CE6B33" w:rsidRDefault="00CE6B33" w:rsidP="00C34A19">
      <w:pPr>
        <w:rPr>
          <w:rFonts w:asciiTheme="minorHAnsi" w:hAnsiTheme="minorHAnsi"/>
          <w:b/>
          <w:sz w:val="28"/>
          <w:szCs w:val="28"/>
        </w:rPr>
      </w:pPr>
    </w:p>
    <w:p w:rsidR="00CE6B33" w:rsidRDefault="00CE6B33" w:rsidP="00C34A19">
      <w:pPr>
        <w:rPr>
          <w:rFonts w:asciiTheme="minorHAnsi" w:hAnsiTheme="minorHAnsi"/>
          <w:b/>
          <w:sz w:val="28"/>
          <w:szCs w:val="28"/>
        </w:rPr>
      </w:pPr>
    </w:p>
    <w:p w:rsidR="00CE4138" w:rsidRDefault="00CE4138" w:rsidP="00CE4138">
      <w:pPr>
        <w:rPr>
          <w:rFonts w:asciiTheme="minorHAnsi" w:hAnsiTheme="minorHAnsi"/>
          <w:b/>
          <w:color w:val="FF0000"/>
          <w:sz w:val="28"/>
          <w:szCs w:val="28"/>
        </w:rPr>
      </w:pPr>
      <w:r w:rsidRPr="00CE6B33">
        <w:rPr>
          <w:rFonts w:asciiTheme="minorHAnsi" w:hAnsiTheme="minorHAnsi"/>
          <w:b/>
          <w:color w:val="FF0000"/>
          <w:sz w:val="28"/>
          <w:szCs w:val="28"/>
        </w:rPr>
        <w:t>Wear protective equipment to help prevent damage caused by coming into cont</w:t>
      </w:r>
      <w:r>
        <w:rPr>
          <w:rFonts w:asciiTheme="minorHAnsi" w:hAnsiTheme="minorHAnsi"/>
          <w:b/>
          <w:color w:val="FF0000"/>
          <w:sz w:val="28"/>
          <w:szCs w:val="28"/>
        </w:rPr>
        <w:t>act with respiratory sensitiser</w:t>
      </w:r>
    </w:p>
    <w:p w:rsidR="00CE4138" w:rsidRDefault="00CE4138" w:rsidP="00CE4138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4138" w:rsidRDefault="00CE4138" w:rsidP="00CE41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More  information can be found at HSE </w:t>
      </w:r>
      <w:r w:rsidRPr="00CC356B">
        <w:rPr>
          <w:rFonts w:asciiTheme="minorHAnsi" w:hAnsiTheme="minorHAnsi"/>
          <w:sz w:val="28"/>
          <w:szCs w:val="28"/>
        </w:rPr>
        <w:t xml:space="preserve">Control of </w:t>
      </w:r>
      <w:r>
        <w:rPr>
          <w:rFonts w:asciiTheme="minorHAnsi" w:hAnsiTheme="minorHAnsi"/>
          <w:sz w:val="28"/>
          <w:szCs w:val="28"/>
        </w:rPr>
        <w:t>Substances Hazardous to Health regulations (2002)</w:t>
      </w:r>
    </w:p>
    <w:p w:rsidR="00CE4138" w:rsidRDefault="0004022F" w:rsidP="00CE4138">
      <w:pPr>
        <w:rPr>
          <w:rFonts w:asciiTheme="minorHAnsi" w:hAnsiTheme="minorHAnsi"/>
          <w:sz w:val="28"/>
          <w:szCs w:val="28"/>
        </w:rPr>
      </w:pPr>
      <w:hyperlink r:id="rId5" w:history="1">
        <w:r w:rsidR="00CE4138">
          <w:rPr>
            <w:rStyle w:val="Hyperlink"/>
            <w:rFonts w:asciiTheme="minorHAnsi" w:hAnsiTheme="minorHAnsi"/>
            <w:sz w:val="28"/>
            <w:szCs w:val="28"/>
          </w:rPr>
          <w:t>Control of Substances Hazardous to Health regulations 2002</w:t>
        </w:r>
      </w:hyperlink>
    </w:p>
    <w:p w:rsidR="00CE4138" w:rsidRDefault="00CE4138" w:rsidP="00CE4138">
      <w:pPr>
        <w:rPr>
          <w:rFonts w:asciiTheme="minorHAnsi" w:hAnsiTheme="minorHAnsi"/>
          <w:sz w:val="28"/>
          <w:szCs w:val="28"/>
        </w:rPr>
      </w:pPr>
    </w:p>
    <w:p w:rsidR="00CE4138" w:rsidRDefault="00CE4138" w:rsidP="00CE41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 further information please contact the occupational health department on 01484 471800 or </w:t>
      </w:r>
      <w:hyperlink r:id="rId6" w:history="1">
        <w:r>
          <w:rPr>
            <w:rStyle w:val="Hyperlink"/>
            <w:rFonts w:asciiTheme="minorHAnsi" w:hAnsiTheme="minorHAnsi"/>
            <w:sz w:val="28"/>
            <w:szCs w:val="28"/>
          </w:rPr>
          <w:t>occupational.health@hud.ac.uk</w:t>
        </w:r>
      </w:hyperlink>
    </w:p>
    <w:p w:rsidR="00CE6B33" w:rsidRDefault="00CE6B33" w:rsidP="00C34A19">
      <w:pPr>
        <w:rPr>
          <w:rFonts w:asciiTheme="minorHAnsi" w:hAnsiTheme="minorHAnsi"/>
          <w:b/>
          <w:sz w:val="28"/>
          <w:szCs w:val="28"/>
        </w:rPr>
      </w:pPr>
    </w:p>
    <w:p w:rsidR="00CE6B33" w:rsidRDefault="00CE6B33" w:rsidP="00C34A19">
      <w:pPr>
        <w:rPr>
          <w:rFonts w:asciiTheme="minorHAnsi" w:hAnsiTheme="minorHAnsi"/>
          <w:b/>
          <w:sz w:val="28"/>
          <w:szCs w:val="28"/>
        </w:rPr>
      </w:pPr>
    </w:p>
    <w:p w:rsidR="00CE6B33" w:rsidRDefault="00CE6B33" w:rsidP="00C34A19">
      <w:pPr>
        <w:rPr>
          <w:rFonts w:asciiTheme="minorHAnsi" w:hAnsiTheme="minorHAnsi"/>
          <w:b/>
          <w:sz w:val="28"/>
          <w:szCs w:val="28"/>
        </w:rPr>
      </w:pPr>
    </w:p>
    <w:p w:rsidR="00CE6B33" w:rsidRDefault="00CE6B33" w:rsidP="00CE6B33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6B33" w:rsidRDefault="00CE6B33" w:rsidP="00CE6B33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6B33" w:rsidRDefault="00CE6B33" w:rsidP="00CE6B33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6B33" w:rsidRDefault="00CE6B33" w:rsidP="00CE6B33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6B33" w:rsidRDefault="00CE6B33" w:rsidP="00CE6B33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6B33" w:rsidRDefault="00CE6B33" w:rsidP="00CE6B33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CE6B33" w:rsidRDefault="00CE6B33" w:rsidP="00C34A19">
      <w:pPr>
        <w:rPr>
          <w:rFonts w:asciiTheme="minorHAnsi" w:hAnsiTheme="minorHAnsi"/>
          <w:b/>
          <w:sz w:val="28"/>
          <w:szCs w:val="28"/>
        </w:rPr>
        <w:sectPr w:rsidR="00CE6B33" w:rsidSect="00F06A34"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22985" w:rsidRDefault="00F22985" w:rsidP="00CE6B33"/>
    <w:sectPr w:rsidR="00F2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2C0"/>
    <w:multiLevelType w:val="hybridMultilevel"/>
    <w:tmpl w:val="3AE61950"/>
    <w:lvl w:ilvl="0" w:tplc="7974C5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4AE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CE0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8A86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8DE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EF9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E243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6DC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4D4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446447"/>
    <w:multiLevelType w:val="hybridMultilevel"/>
    <w:tmpl w:val="9A90F694"/>
    <w:lvl w:ilvl="0" w:tplc="24CAAA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EFE4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4EB9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006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4AA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C52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87A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4D6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89A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856634"/>
    <w:multiLevelType w:val="hybridMultilevel"/>
    <w:tmpl w:val="2F0A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04E5"/>
    <w:multiLevelType w:val="hybridMultilevel"/>
    <w:tmpl w:val="D51E56F6"/>
    <w:lvl w:ilvl="0" w:tplc="B5086A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A65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6BC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E3B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A6E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C14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203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CAD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67E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EC21AAF"/>
    <w:multiLevelType w:val="hybridMultilevel"/>
    <w:tmpl w:val="E618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9"/>
    <w:rsid w:val="0004022F"/>
    <w:rsid w:val="00A177F0"/>
    <w:rsid w:val="00C34A19"/>
    <w:rsid w:val="00CE4138"/>
    <w:rsid w:val="00CE6B33"/>
    <w:rsid w:val="00D558AC"/>
    <w:rsid w:val="00F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61621-FAC4-4D39-9B29-A2A7C4F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19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cupational.health@hud.ac.uk" TargetMode="External"/><Relationship Id="rId5" Type="http://schemas.openxmlformats.org/officeDocument/2006/relationships/hyperlink" Target="http://www.hse.gov.uk/cosh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Reid-Pearson</dc:creator>
  <cp:keywords/>
  <dc:description/>
  <cp:lastModifiedBy>Kirsteen Mitton</cp:lastModifiedBy>
  <cp:revision>2</cp:revision>
  <dcterms:created xsi:type="dcterms:W3CDTF">2016-06-24T09:57:00Z</dcterms:created>
  <dcterms:modified xsi:type="dcterms:W3CDTF">2016-06-24T09:57:00Z</dcterms:modified>
</cp:coreProperties>
</file>