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B65" w14:textId="1A9DFD57" w:rsidR="00FB2894" w:rsidRDefault="00902208">
      <w:pPr>
        <w:rPr>
          <w:rFonts w:ascii="Arial" w:hAnsi="Arial" w:cs="Arial"/>
          <w:color w:val="7030A0"/>
          <w:sz w:val="24"/>
          <w:szCs w:val="24"/>
          <w:shd w:val="clear" w:color="auto" w:fill="FFFFFF"/>
        </w:rPr>
      </w:pPr>
      <w:r>
        <w:rPr>
          <w:rFonts w:ascii="Arial" w:hAnsi="Arial" w:cs="Arial"/>
          <w:color w:val="7030A0"/>
          <w:sz w:val="24"/>
          <w:szCs w:val="24"/>
          <w:shd w:val="clear" w:color="auto" w:fill="FFFFFF"/>
        </w:rPr>
        <w:t>Quick Guide to Mentoring, Coaching or Buddy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551"/>
        <w:gridCol w:w="4699"/>
        <w:gridCol w:w="4698"/>
      </w:tblGrid>
      <w:tr w:rsidR="00E8070C" w:rsidRPr="008C7DA9" w14:paraId="377C36AC" w14:textId="3AE36ED8" w:rsidTr="00E8070C">
        <w:trPr>
          <w:cantSplit/>
          <w:trHeight w:val="325"/>
          <w:jc w:val="center"/>
        </w:trPr>
        <w:tc>
          <w:tcPr>
            <w:tcW w:w="1631" w:type="pct"/>
            <w:shd w:val="clear" w:color="auto" w:fill="FFC000" w:themeFill="accent4"/>
            <w:vAlign w:val="center"/>
          </w:tcPr>
          <w:p w14:paraId="37E23AA5" w14:textId="77777777" w:rsidR="00E8070C" w:rsidRPr="008C7DA9" w:rsidRDefault="00E8070C" w:rsidP="00025C01">
            <w:pPr>
              <w:rPr>
                <w:rFonts w:ascii="Arial" w:eastAsia="Calibri" w:hAnsi="Arial" w:cs="Arial"/>
                <w:bCs/>
                <w:color w:val="FFFFFF" w:themeColor="background1"/>
                <w:szCs w:val="24"/>
                <w:lang w:eastAsia="de-DE"/>
              </w:rPr>
            </w:pPr>
            <w:r w:rsidRPr="008C7DA9">
              <w:rPr>
                <w:rFonts w:ascii="Arial" w:eastAsia="Calibri" w:hAnsi="Arial" w:cs="Arial"/>
                <w:color w:val="FFFFFF" w:themeColor="background1"/>
                <w:szCs w:val="24"/>
                <w:lang w:eastAsia="de-DE"/>
              </w:rPr>
              <w:t>Mentoring</w:t>
            </w:r>
          </w:p>
        </w:tc>
        <w:tc>
          <w:tcPr>
            <w:tcW w:w="1684" w:type="pct"/>
            <w:shd w:val="clear" w:color="auto" w:fill="FFC000" w:themeFill="accent4"/>
            <w:vAlign w:val="center"/>
          </w:tcPr>
          <w:p w14:paraId="7CF0A879" w14:textId="77777777" w:rsidR="00E8070C" w:rsidRPr="008C7DA9" w:rsidRDefault="00E8070C" w:rsidP="00025C01">
            <w:pPr>
              <w:rPr>
                <w:rFonts w:ascii="Arial" w:eastAsia="Calibri" w:hAnsi="Arial" w:cs="Arial"/>
                <w:bCs/>
                <w:color w:val="FFFFFF" w:themeColor="background1"/>
                <w:szCs w:val="24"/>
                <w:lang w:eastAsia="de-DE"/>
              </w:rPr>
            </w:pPr>
            <w:r w:rsidRPr="008C7DA9">
              <w:rPr>
                <w:rFonts w:ascii="Arial" w:eastAsia="Calibri" w:hAnsi="Arial" w:cs="Arial"/>
                <w:color w:val="FFFFFF" w:themeColor="background1"/>
                <w:szCs w:val="24"/>
                <w:lang w:eastAsia="de-DE"/>
              </w:rPr>
              <w:t>Coaching</w:t>
            </w:r>
          </w:p>
        </w:tc>
        <w:tc>
          <w:tcPr>
            <w:tcW w:w="1684" w:type="pct"/>
            <w:shd w:val="clear" w:color="auto" w:fill="FFC000" w:themeFill="accent4"/>
          </w:tcPr>
          <w:p w14:paraId="42203188" w14:textId="6683FAAF" w:rsidR="00E8070C" w:rsidRPr="008C7DA9" w:rsidRDefault="00E8070C" w:rsidP="00025C01">
            <w:pPr>
              <w:rPr>
                <w:rFonts w:ascii="Arial" w:eastAsia="Calibri" w:hAnsi="Arial" w:cs="Arial"/>
                <w:color w:val="FFFFFF" w:themeColor="background1"/>
                <w:szCs w:val="24"/>
                <w:lang w:eastAsia="de-DE"/>
              </w:rPr>
            </w:pPr>
            <w:r>
              <w:rPr>
                <w:rFonts w:ascii="Arial" w:eastAsia="Calibri" w:hAnsi="Arial" w:cs="Arial"/>
                <w:color w:val="FFFFFF" w:themeColor="background1"/>
                <w:szCs w:val="24"/>
                <w:lang w:eastAsia="de-DE"/>
              </w:rPr>
              <w:t>Buddy</w:t>
            </w:r>
          </w:p>
        </w:tc>
      </w:tr>
      <w:tr w:rsidR="00DF27A4" w:rsidRPr="008C7DA9" w14:paraId="37B8D7B4" w14:textId="77777777" w:rsidTr="00AB6609">
        <w:trPr>
          <w:cantSplit/>
          <w:jc w:val="center"/>
        </w:trPr>
        <w:tc>
          <w:tcPr>
            <w:tcW w:w="1631" w:type="pct"/>
            <w:vAlign w:val="center"/>
          </w:tcPr>
          <w:p w14:paraId="0A28BD13" w14:textId="392AA1E5" w:rsidR="00DF27A4" w:rsidRPr="008C7DA9" w:rsidRDefault="00F14083" w:rsidP="00025C01">
            <w:pPr>
              <w:rPr>
                <w:rFonts w:ascii="Arial" w:eastAsia="Calibri" w:hAnsi="Arial" w:cs="Arial"/>
                <w:color w:val="7030A0"/>
                <w:lang w:eastAsia="de-DE"/>
              </w:rPr>
            </w:pPr>
            <w:r w:rsidRPr="008C7DA9">
              <w:rPr>
                <w:rFonts w:ascii="Arial" w:eastAsia="Calibri" w:hAnsi="Arial" w:cs="Arial"/>
                <w:color w:val="7030A0"/>
                <w:lang w:eastAsia="de-DE"/>
              </w:rPr>
              <w:t xml:space="preserve">Mentor usually passes on experience and is normally </w:t>
            </w:r>
            <w:r w:rsidR="00817AEC">
              <w:rPr>
                <w:rFonts w:ascii="Arial" w:eastAsia="Calibri" w:hAnsi="Arial" w:cs="Arial"/>
                <w:color w:val="7030A0"/>
                <w:lang w:eastAsia="de-DE"/>
              </w:rPr>
              <w:t>experienced in the area the mentee is interested in</w:t>
            </w:r>
            <w:r w:rsidRPr="008C7DA9">
              <w:rPr>
                <w:rFonts w:ascii="Arial" w:eastAsia="Calibri" w:hAnsi="Arial" w:cs="Arial"/>
                <w:color w:val="7030A0"/>
                <w:lang w:eastAsia="de-DE"/>
              </w:rPr>
              <w:t>.</w:t>
            </w:r>
          </w:p>
        </w:tc>
        <w:tc>
          <w:tcPr>
            <w:tcW w:w="1684" w:type="pct"/>
          </w:tcPr>
          <w:p w14:paraId="57EA30CE" w14:textId="325209DD" w:rsidR="00DF27A4" w:rsidRPr="008C7DA9" w:rsidRDefault="00AB6609" w:rsidP="00AB6609">
            <w:pPr>
              <w:rPr>
                <w:rFonts w:ascii="Arial" w:eastAsia="Calibri" w:hAnsi="Arial" w:cs="Arial"/>
                <w:color w:val="7030A0"/>
                <w:lang w:eastAsia="de-DE"/>
              </w:rPr>
            </w:pPr>
            <w:r>
              <w:rPr>
                <w:rFonts w:ascii="Arial" w:hAnsi="Arial" w:cs="Arial"/>
                <w:color w:val="7030A0"/>
                <w:lang w:eastAsia="de-DE"/>
              </w:rPr>
              <w:t>The coach doesn’t need to have experience or be an expert in the coachees formal job role</w:t>
            </w:r>
          </w:p>
        </w:tc>
        <w:tc>
          <w:tcPr>
            <w:tcW w:w="1684" w:type="pct"/>
          </w:tcPr>
          <w:p w14:paraId="4E5F43CC" w14:textId="6E2F26FA" w:rsidR="00DF27A4" w:rsidRPr="008C7DA9" w:rsidRDefault="00A50BBA" w:rsidP="00025C01">
            <w:pPr>
              <w:rPr>
                <w:rFonts w:ascii="Arial" w:eastAsia="Calibri" w:hAnsi="Arial" w:cs="Arial"/>
                <w:color w:val="7030A0"/>
                <w:lang w:eastAsia="de-DE"/>
              </w:rPr>
            </w:pPr>
            <w:r>
              <w:rPr>
                <w:rFonts w:ascii="Arial" w:eastAsia="Calibri" w:hAnsi="Arial" w:cs="Arial"/>
                <w:color w:val="7030A0"/>
                <w:lang w:eastAsia="de-DE"/>
              </w:rPr>
              <w:t>Used and organised</w:t>
            </w:r>
            <w:r w:rsidR="006F5C32">
              <w:rPr>
                <w:rFonts w:ascii="Arial" w:eastAsia="Calibri" w:hAnsi="Arial" w:cs="Arial"/>
                <w:color w:val="7030A0"/>
                <w:lang w:eastAsia="de-DE"/>
              </w:rPr>
              <w:t xml:space="preserve"> </w:t>
            </w:r>
            <w:r w:rsidR="003A1078">
              <w:rPr>
                <w:rFonts w:ascii="Arial" w:eastAsia="Calibri" w:hAnsi="Arial" w:cs="Arial"/>
                <w:color w:val="7030A0"/>
                <w:lang w:eastAsia="de-DE"/>
              </w:rPr>
              <w:t xml:space="preserve">within Schools &amp; Services </w:t>
            </w:r>
            <w:r w:rsidR="006F5C32">
              <w:rPr>
                <w:rFonts w:ascii="Arial" w:eastAsia="Calibri" w:hAnsi="Arial" w:cs="Arial"/>
                <w:color w:val="7030A0"/>
                <w:lang w:eastAsia="de-DE"/>
              </w:rPr>
              <w:t xml:space="preserve">for new colleagues </w:t>
            </w:r>
            <w:r w:rsidR="00320212">
              <w:rPr>
                <w:rFonts w:ascii="Arial" w:eastAsia="Calibri" w:hAnsi="Arial" w:cs="Arial"/>
                <w:color w:val="7030A0"/>
                <w:lang w:eastAsia="de-DE"/>
              </w:rPr>
              <w:t>as part of their induction</w:t>
            </w:r>
            <w:r w:rsidR="006F5C32">
              <w:rPr>
                <w:rFonts w:ascii="Arial" w:eastAsia="Calibri" w:hAnsi="Arial" w:cs="Arial"/>
                <w:color w:val="7030A0"/>
                <w:lang w:eastAsia="de-DE"/>
              </w:rPr>
              <w:t xml:space="preserve"> </w:t>
            </w:r>
          </w:p>
        </w:tc>
      </w:tr>
      <w:tr w:rsidR="00E8070C" w:rsidRPr="008C7DA9" w14:paraId="1BAA3C0C" w14:textId="3669E25E" w:rsidTr="0072716C">
        <w:trPr>
          <w:cantSplit/>
          <w:jc w:val="center"/>
        </w:trPr>
        <w:tc>
          <w:tcPr>
            <w:tcW w:w="1631" w:type="pct"/>
          </w:tcPr>
          <w:p w14:paraId="334A431F" w14:textId="0418106C" w:rsidR="00E8070C" w:rsidRPr="008C7DA9" w:rsidRDefault="00E8070C" w:rsidP="0072716C">
            <w:pPr>
              <w:rPr>
                <w:rFonts w:ascii="Arial" w:eastAsia="Calibri" w:hAnsi="Arial" w:cs="Arial"/>
                <w:bCs/>
                <w:color w:val="7030A0"/>
                <w:lang w:eastAsia="de-DE"/>
              </w:rPr>
            </w:pPr>
            <w:r w:rsidRPr="008C7DA9">
              <w:rPr>
                <w:rFonts w:ascii="Arial" w:eastAsia="Calibri" w:hAnsi="Arial" w:cs="Arial"/>
                <w:color w:val="7030A0"/>
                <w:lang w:eastAsia="de-DE"/>
              </w:rPr>
              <w:t xml:space="preserve">Ongoing relationship </w:t>
            </w:r>
            <w:r w:rsidR="00A30D4B">
              <w:rPr>
                <w:rFonts w:ascii="Arial" w:eastAsia="Calibri" w:hAnsi="Arial" w:cs="Arial"/>
                <w:color w:val="7030A0"/>
                <w:lang w:eastAsia="de-DE"/>
              </w:rPr>
              <w:t>often last</w:t>
            </w:r>
            <w:r w:rsidR="00A97D4D">
              <w:rPr>
                <w:rFonts w:ascii="Arial" w:eastAsia="Calibri" w:hAnsi="Arial" w:cs="Arial"/>
                <w:color w:val="7030A0"/>
                <w:lang w:eastAsia="de-DE"/>
              </w:rPr>
              <w:t>s for up to 1 year.</w:t>
            </w:r>
            <w:r w:rsidR="008C24DC">
              <w:rPr>
                <w:rFonts w:ascii="Arial" w:eastAsia="Calibri" w:hAnsi="Arial" w:cs="Arial"/>
                <w:color w:val="7030A0"/>
                <w:lang w:eastAsia="de-DE"/>
              </w:rPr>
              <w:t xml:space="preserve"> A mentoring agreement is usually in place.</w:t>
            </w:r>
          </w:p>
        </w:tc>
        <w:tc>
          <w:tcPr>
            <w:tcW w:w="1684" w:type="pct"/>
          </w:tcPr>
          <w:p w14:paraId="42FDBF8C" w14:textId="4BADD37C" w:rsidR="00E8070C" w:rsidRPr="008C7DA9" w:rsidRDefault="0031339D" w:rsidP="0072716C">
            <w:pPr>
              <w:rPr>
                <w:rFonts w:ascii="Arial" w:eastAsia="Calibri" w:hAnsi="Arial" w:cs="Arial"/>
                <w:b/>
                <w:color w:val="7030A0"/>
                <w:lang w:eastAsia="de-DE"/>
              </w:rPr>
            </w:pPr>
            <w:r>
              <w:rPr>
                <w:rFonts w:ascii="Arial" w:hAnsi="Arial" w:cs="Arial"/>
                <w:color w:val="7030A0"/>
                <w:lang w:eastAsia="de-DE"/>
              </w:rPr>
              <w:t>Relationship tends to have a short-term duration, often 6 contracted sessions at the University, usually lasting no longer than 6 months.</w:t>
            </w:r>
          </w:p>
        </w:tc>
        <w:tc>
          <w:tcPr>
            <w:tcW w:w="1684" w:type="pct"/>
          </w:tcPr>
          <w:p w14:paraId="171DFBD4" w14:textId="70D45405" w:rsidR="00E8070C" w:rsidRPr="008C7DA9" w:rsidRDefault="00A97D4D" w:rsidP="0072716C">
            <w:pPr>
              <w:rPr>
                <w:rFonts w:ascii="Arial" w:eastAsia="Calibri" w:hAnsi="Arial" w:cs="Arial"/>
                <w:color w:val="7030A0"/>
                <w:lang w:eastAsia="de-DE"/>
              </w:rPr>
            </w:pPr>
            <w:r w:rsidRPr="008C7DA9">
              <w:rPr>
                <w:rFonts w:ascii="Arial" w:eastAsia="Calibri" w:hAnsi="Arial" w:cs="Arial"/>
                <w:color w:val="7030A0"/>
                <w:lang w:eastAsia="de-DE"/>
              </w:rPr>
              <w:t xml:space="preserve">Ongoing relationship </w:t>
            </w:r>
            <w:r>
              <w:rPr>
                <w:rFonts w:ascii="Arial" w:eastAsia="Calibri" w:hAnsi="Arial" w:cs="Arial"/>
                <w:color w:val="7030A0"/>
                <w:lang w:eastAsia="de-DE"/>
              </w:rPr>
              <w:t xml:space="preserve">often lasts on </w:t>
            </w:r>
            <w:r w:rsidR="000C55C9">
              <w:rPr>
                <w:rFonts w:ascii="Arial" w:eastAsia="Calibri" w:hAnsi="Arial" w:cs="Arial"/>
                <w:color w:val="7030A0"/>
                <w:lang w:eastAsia="de-DE"/>
              </w:rPr>
              <w:t>an informal</w:t>
            </w:r>
            <w:r>
              <w:rPr>
                <w:rFonts w:ascii="Arial" w:eastAsia="Calibri" w:hAnsi="Arial" w:cs="Arial"/>
                <w:color w:val="7030A0"/>
                <w:lang w:eastAsia="de-DE"/>
              </w:rPr>
              <w:t xml:space="preserve"> basis </w:t>
            </w:r>
            <w:r w:rsidR="000C55C9">
              <w:rPr>
                <w:rFonts w:ascii="Arial" w:eastAsia="Calibri" w:hAnsi="Arial" w:cs="Arial"/>
                <w:color w:val="7030A0"/>
                <w:lang w:eastAsia="de-DE"/>
              </w:rPr>
              <w:t xml:space="preserve">during their new </w:t>
            </w:r>
            <w:proofErr w:type="gramStart"/>
            <w:r w:rsidR="000C55C9">
              <w:rPr>
                <w:rFonts w:ascii="Arial" w:eastAsia="Calibri" w:hAnsi="Arial" w:cs="Arial"/>
                <w:color w:val="7030A0"/>
                <w:lang w:eastAsia="de-DE"/>
              </w:rPr>
              <w:t>colleagues</w:t>
            </w:r>
            <w:proofErr w:type="gramEnd"/>
            <w:r w:rsidR="000C55C9">
              <w:rPr>
                <w:rFonts w:ascii="Arial" w:eastAsia="Calibri" w:hAnsi="Arial" w:cs="Arial"/>
                <w:color w:val="7030A0"/>
                <w:lang w:eastAsia="de-DE"/>
              </w:rPr>
              <w:t xml:space="preserve"> probation</w:t>
            </w:r>
          </w:p>
        </w:tc>
      </w:tr>
      <w:tr w:rsidR="00E8070C" w:rsidRPr="008C7DA9" w14:paraId="67D755EE" w14:textId="69C0DF37" w:rsidTr="00860670">
        <w:trPr>
          <w:cantSplit/>
          <w:jc w:val="center"/>
        </w:trPr>
        <w:tc>
          <w:tcPr>
            <w:tcW w:w="1631" w:type="pct"/>
            <w:vAlign w:val="center"/>
          </w:tcPr>
          <w:p w14:paraId="6CCE5832" w14:textId="3E325FA5" w:rsidR="00E8070C" w:rsidRPr="008C7DA9" w:rsidRDefault="00860670" w:rsidP="00025C01">
            <w:pPr>
              <w:rPr>
                <w:rFonts w:ascii="Arial" w:eastAsia="Calibri" w:hAnsi="Arial" w:cs="Arial"/>
                <w:bCs/>
                <w:color w:val="7030A0"/>
                <w:lang w:eastAsia="de-DE"/>
              </w:rPr>
            </w:pPr>
            <w:r w:rsidRPr="008C7DA9">
              <w:rPr>
                <w:rFonts w:ascii="Arial" w:eastAsia="Calibri" w:hAnsi="Arial" w:cs="Arial"/>
                <w:color w:val="7030A0"/>
                <w:lang w:eastAsia="de-DE"/>
              </w:rPr>
              <w:t>Can be more informal and meetings can take place as and when the mentored individual needs some guidance and or support.</w:t>
            </w:r>
          </w:p>
        </w:tc>
        <w:tc>
          <w:tcPr>
            <w:tcW w:w="1684" w:type="pct"/>
          </w:tcPr>
          <w:p w14:paraId="431A6D13" w14:textId="5B89E89D" w:rsidR="00E8070C" w:rsidRPr="00860670" w:rsidRDefault="00F2603B" w:rsidP="00860670">
            <w:pPr>
              <w:rPr>
                <w:rFonts w:ascii="Arial" w:eastAsia="Calibri" w:hAnsi="Arial" w:cs="Arial"/>
                <w:color w:val="7030A0"/>
                <w:lang w:eastAsia="de-DE"/>
              </w:rPr>
            </w:pPr>
            <w:r>
              <w:rPr>
                <w:rFonts w:ascii="Arial" w:hAnsi="Arial" w:cs="Arial"/>
                <w:color w:val="7030A0"/>
                <w:lang w:eastAsia="de-DE"/>
              </w:rPr>
              <w:t>Generally, more structured in nature with meetings scheduled in on a regular basis.</w:t>
            </w:r>
          </w:p>
        </w:tc>
        <w:tc>
          <w:tcPr>
            <w:tcW w:w="1684" w:type="pct"/>
          </w:tcPr>
          <w:p w14:paraId="27404083" w14:textId="2D8C0254" w:rsidR="00E8070C" w:rsidRPr="00860670" w:rsidRDefault="00860670" w:rsidP="00025C01">
            <w:pPr>
              <w:rPr>
                <w:rFonts w:ascii="Arial" w:eastAsia="Calibri" w:hAnsi="Arial" w:cs="Arial"/>
                <w:b/>
                <w:bCs/>
                <w:color w:val="7030A0"/>
                <w:lang w:eastAsia="de-DE"/>
              </w:rPr>
            </w:pPr>
            <w:r w:rsidRPr="008C7DA9">
              <w:rPr>
                <w:rFonts w:ascii="Arial" w:eastAsia="Calibri" w:hAnsi="Arial" w:cs="Arial"/>
                <w:color w:val="7030A0"/>
                <w:lang w:eastAsia="de-DE"/>
              </w:rPr>
              <w:t>Can be more informal and meetings can take place as and when the mentored individual needs some guidance and or support.</w:t>
            </w:r>
          </w:p>
        </w:tc>
      </w:tr>
      <w:tr w:rsidR="00E8070C" w:rsidRPr="008C7DA9" w14:paraId="26B2C1E4" w14:textId="1D6967B2" w:rsidTr="00E8070C">
        <w:trPr>
          <w:cantSplit/>
          <w:jc w:val="center"/>
        </w:trPr>
        <w:tc>
          <w:tcPr>
            <w:tcW w:w="1631" w:type="pct"/>
            <w:vAlign w:val="center"/>
          </w:tcPr>
          <w:p w14:paraId="4B08781B" w14:textId="77777777" w:rsidR="00E8070C" w:rsidRPr="008C7DA9" w:rsidRDefault="00E8070C" w:rsidP="00025C01">
            <w:pPr>
              <w:rPr>
                <w:rFonts w:ascii="Arial" w:eastAsia="Calibri" w:hAnsi="Arial" w:cs="Arial"/>
                <w:bCs/>
                <w:color w:val="7030A0"/>
                <w:lang w:eastAsia="de-DE"/>
              </w:rPr>
            </w:pPr>
            <w:r w:rsidRPr="008C7DA9">
              <w:rPr>
                <w:rFonts w:ascii="Arial" w:eastAsia="Calibri" w:hAnsi="Arial" w:cs="Arial"/>
                <w:color w:val="7030A0"/>
                <w:lang w:eastAsia="de-DE"/>
              </w:rPr>
              <w:t>More long term and takes a broader view of the person.</w:t>
            </w:r>
          </w:p>
        </w:tc>
        <w:tc>
          <w:tcPr>
            <w:tcW w:w="1684" w:type="pct"/>
            <w:vAlign w:val="center"/>
          </w:tcPr>
          <w:p w14:paraId="1EF48C30" w14:textId="77777777" w:rsidR="00E8070C" w:rsidRPr="008C7DA9" w:rsidRDefault="00E8070C" w:rsidP="00025C01">
            <w:pPr>
              <w:rPr>
                <w:rFonts w:ascii="Arial" w:eastAsia="Calibri" w:hAnsi="Arial" w:cs="Arial"/>
                <w:b/>
                <w:color w:val="7030A0"/>
                <w:lang w:eastAsia="de-DE"/>
              </w:rPr>
            </w:pPr>
            <w:r w:rsidRPr="008C7DA9">
              <w:rPr>
                <w:rFonts w:ascii="Arial" w:eastAsia="Calibri" w:hAnsi="Arial" w:cs="Arial"/>
                <w:color w:val="7030A0"/>
                <w:lang w:eastAsia="de-DE"/>
              </w:rPr>
              <w:t>Short-term (sometimes time-bound) and focused on specific development areas/issues.</w:t>
            </w:r>
          </w:p>
        </w:tc>
        <w:tc>
          <w:tcPr>
            <w:tcW w:w="1684" w:type="pct"/>
          </w:tcPr>
          <w:p w14:paraId="6FBBDCBF" w14:textId="12828344" w:rsidR="00E8070C" w:rsidRPr="008C7DA9" w:rsidRDefault="002B1857" w:rsidP="00025C01">
            <w:pPr>
              <w:rPr>
                <w:rFonts w:ascii="Arial" w:eastAsia="Calibri" w:hAnsi="Arial" w:cs="Arial"/>
                <w:color w:val="7030A0"/>
                <w:lang w:eastAsia="de-DE"/>
              </w:rPr>
            </w:pPr>
            <w:r w:rsidRPr="002B1857">
              <w:rPr>
                <w:rFonts w:ascii="Arial" w:eastAsia="Calibri" w:hAnsi="Arial" w:cs="Arial"/>
                <w:color w:val="7030A0"/>
                <w:lang w:eastAsia="de-DE"/>
              </w:rPr>
              <w:t>More long term and takes a broader view of the person.</w:t>
            </w:r>
          </w:p>
        </w:tc>
      </w:tr>
      <w:tr w:rsidR="00E8070C" w:rsidRPr="008C7DA9" w14:paraId="21A5C12F" w14:textId="7DD1F331" w:rsidTr="00E8070C">
        <w:trPr>
          <w:cantSplit/>
          <w:jc w:val="center"/>
        </w:trPr>
        <w:tc>
          <w:tcPr>
            <w:tcW w:w="1631" w:type="pct"/>
            <w:vAlign w:val="center"/>
          </w:tcPr>
          <w:p w14:paraId="7C4CE388" w14:textId="77777777" w:rsidR="00E8070C" w:rsidRPr="008C7DA9" w:rsidRDefault="00E8070C" w:rsidP="00025C01">
            <w:pPr>
              <w:rPr>
                <w:rFonts w:ascii="Arial" w:eastAsia="Calibri" w:hAnsi="Arial" w:cs="Arial"/>
                <w:bCs/>
                <w:color w:val="7030A0"/>
                <w:lang w:eastAsia="de-DE"/>
              </w:rPr>
            </w:pPr>
            <w:r w:rsidRPr="008C7DA9">
              <w:rPr>
                <w:rFonts w:ascii="Arial" w:eastAsia="Calibri" w:hAnsi="Arial" w:cs="Arial"/>
                <w:color w:val="7030A0"/>
                <w:lang w:eastAsia="de-DE"/>
              </w:rPr>
              <w:t>The focus is on career and personal development.</w:t>
            </w:r>
          </w:p>
        </w:tc>
        <w:tc>
          <w:tcPr>
            <w:tcW w:w="1684" w:type="pct"/>
            <w:vAlign w:val="center"/>
          </w:tcPr>
          <w:p w14:paraId="2CC1CB6C" w14:textId="5707DBC8" w:rsidR="00E8070C" w:rsidRPr="00C11B76" w:rsidRDefault="00C11B76" w:rsidP="00025C01">
            <w:pPr>
              <w:rPr>
                <w:rFonts w:ascii="Arial" w:hAnsi="Arial" w:cs="Arial"/>
                <w:b/>
                <w:bCs/>
                <w:color w:val="7030A0"/>
                <w:lang w:eastAsia="de-DE"/>
              </w:rPr>
            </w:pPr>
            <w:r>
              <w:rPr>
                <w:rFonts w:ascii="Arial" w:hAnsi="Arial" w:cs="Arial"/>
                <w:color w:val="7030A0"/>
                <w:lang w:eastAsia="de-DE"/>
              </w:rPr>
              <w:t>Focussed on helping the individual unlock their own potential.</w:t>
            </w:r>
          </w:p>
        </w:tc>
        <w:tc>
          <w:tcPr>
            <w:tcW w:w="1684" w:type="pct"/>
          </w:tcPr>
          <w:p w14:paraId="7A6B98B5" w14:textId="28DC1037" w:rsidR="00E8070C" w:rsidRPr="008C7DA9" w:rsidRDefault="00A46E33" w:rsidP="00025C01">
            <w:pPr>
              <w:rPr>
                <w:rFonts w:ascii="Arial" w:eastAsia="Calibri" w:hAnsi="Arial" w:cs="Arial"/>
                <w:color w:val="7030A0"/>
                <w:lang w:eastAsia="de-DE"/>
              </w:rPr>
            </w:pPr>
            <w:r w:rsidRPr="008C7DA9">
              <w:rPr>
                <w:rFonts w:ascii="Arial" w:eastAsia="Calibri" w:hAnsi="Arial" w:cs="Arial"/>
                <w:color w:val="7030A0"/>
                <w:lang w:eastAsia="de-DE"/>
              </w:rPr>
              <w:t xml:space="preserve">Focus generally on </w:t>
            </w:r>
            <w:r>
              <w:rPr>
                <w:rFonts w:ascii="Arial" w:eastAsia="Calibri" w:hAnsi="Arial" w:cs="Arial"/>
                <w:color w:val="7030A0"/>
                <w:lang w:eastAsia="de-DE"/>
              </w:rPr>
              <w:t>settling in and getting to know the team, Service, School &amp; University</w:t>
            </w:r>
          </w:p>
        </w:tc>
      </w:tr>
      <w:tr w:rsidR="00E8070C" w:rsidRPr="008C7DA9" w14:paraId="1EF52965" w14:textId="41921759" w:rsidTr="004732AE">
        <w:trPr>
          <w:cantSplit/>
          <w:jc w:val="center"/>
        </w:trPr>
        <w:tc>
          <w:tcPr>
            <w:tcW w:w="1631" w:type="pct"/>
          </w:tcPr>
          <w:p w14:paraId="6EF0DE78" w14:textId="77777777" w:rsidR="00E8070C" w:rsidRPr="008C7DA9" w:rsidRDefault="00E8070C" w:rsidP="004732AE">
            <w:pPr>
              <w:rPr>
                <w:rFonts w:ascii="Arial" w:eastAsia="Calibri" w:hAnsi="Arial" w:cs="Arial"/>
                <w:bCs/>
                <w:color w:val="7030A0"/>
                <w:lang w:eastAsia="de-DE"/>
              </w:rPr>
            </w:pPr>
            <w:r w:rsidRPr="008C7DA9">
              <w:rPr>
                <w:rFonts w:ascii="Arial" w:eastAsia="Calibri" w:hAnsi="Arial" w:cs="Arial"/>
                <w:color w:val="7030A0"/>
                <w:lang w:eastAsia="de-DE"/>
              </w:rPr>
              <w:t>Agenda is set by the mentored person with the mentor providing support and guidance to prepare them for future roles.</w:t>
            </w:r>
          </w:p>
        </w:tc>
        <w:tc>
          <w:tcPr>
            <w:tcW w:w="1684" w:type="pct"/>
          </w:tcPr>
          <w:p w14:paraId="29939CDA" w14:textId="77777777" w:rsidR="00E8070C" w:rsidRPr="008C7DA9" w:rsidRDefault="00E8070C" w:rsidP="009F2A90">
            <w:pPr>
              <w:rPr>
                <w:rFonts w:ascii="Arial" w:eastAsia="Calibri" w:hAnsi="Arial" w:cs="Arial"/>
                <w:b/>
                <w:color w:val="7030A0"/>
                <w:lang w:eastAsia="de-DE"/>
              </w:rPr>
            </w:pPr>
            <w:r w:rsidRPr="008C7DA9">
              <w:rPr>
                <w:rFonts w:ascii="Arial" w:eastAsia="Calibri" w:hAnsi="Arial" w:cs="Arial"/>
                <w:color w:val="7030A0"/>
                <w:lang w:eastAsia="de-DE"/>
              </w:rPr>
              <w:t>Agenda focused on achieving specific, immediate goals.</w:t>
            </w:r>
          </w:p>
        </w:tc>
        <w:tc>
          <w:tcPr>
            <w:tcW w:w="1684" w:type="pct"/>
          </w:tcPr>
          <w:p w14:paraId="1C96949D" w14:textId="598F6BBB" w:rsidR="00E8070C" w:rsidRPr="008C7DA9" w:rsidRDefault="001E7794" w:rsidP="00025C01">
            <w:pPr>
              <w:rPr>
                <w:rFonts w:ascii="Arial" w:eastAsia="Calibri" w:hAnsi="Arial" w:cs="Arial"/>
                <w:color w:val="7030A0"/>
                <w:lang w:eastAsia="de-DE"/>
              </w:rPr>
            </w:pPr>
            <w:r w:rsidRPr="008C7DA9">
              <w:rPr>
                <w:rFonts w:ascii="Arial" w:eastAsia="Calibri" w:hAnsi="Arial" w:cs="Arial"/>
                <w:color w:val="7030A0"/>
                <w:lang w:eastAsia="de-DE"/>
              </w:rPr>
              <w:t xml:space="preserve">Agenda is set </w:t>
            </w:r>
            <w:r w:rsidR="005B04FA">
              <w:rPr>
                <w:rFonts w:ascii="Arial" w:eastAsia="Calibri" w:hAnsi="Arial" w:cs="Arial"/>
                <w:color w:val="7030A0"/>
                <w:lang w:eastAsia="de-DE"/>
              </w:rPr>
              <w:t xml:space="preserve">in part by the objectives from the </w:t>
            </w:r>
            <w:r w:rsidR="007D59D0">
              <w:rPr>
                <w:rFonts w:ascii="Arial" w:eastAsia="Calibri" w:hAnsi="Arial" w:cs="Arial"/>
                <w:color w:val="7030A0"/>
                <w:lang w:eastAsia="de-DE"/>
              </w:rPr>
              <w:t>individual’s</w:t>
            </w:r>
            <w:r w:rsidR="005B04FA">
              <w:rPr>
                <w:rFonts w:ascii="Arial" w:eastAsia="Calibri" w:hAnsi="Arial" w:cs="Arial"/>
                <w:color w:val="7030A0"/>
                <w:lang w:eastAsia="de-DE"/>
              </w:rPr>
              <w:t xml:space="preserve"> probation</w:t>
            </w:r>
            <w:r w:rsidR="007D59D0">
              <w:rPr>
                <w:rFonts w:ascii="Arial" w:eastAsia="Calibri" w:hAnsi="Arial" w:cs="Arial"/>
                <w:color w:val="7030A0"/>
                <w:lang w:eastAsia="de-DE"/>
              </w:rPr>
              <w:t xml:space="preserve">. In </w:t>
            </w:r>
            <w:proofErr w:type="gramStart"/>
            <w:r w:rsidR="007D59D0">
              <w:rPr>
                <w:rFonts w:ascii="Arial" w:eastAsia="Calibri" w:hAnsi="Arial" w:cs="Arial"/>
                <w:color w:val="7030A0"/>
                <w:lang w:eastAsia="de-DE"/>
              </w:rPr>
              <w:t>addition</w:t>
            </w:r>
            <w:proofErr w:type="gramEnd"/>
            <w:r w:rsidR="00A960C7">
              <w:rPr>
                <w:rFonts w:ascii="Arial" w:eastAsia="Calibri" w:hAnsi="Arial" w:cs="Arial"/>
                <w:color w:val="7030A0"/>
                <w:lang w:eastAsia="de-DE"/>
              </w:rPr>
              <w:t xml:space="preserve"> working in partnership with the </w:t>
            </w:r>
            <w:r w:rsidR="004732AE">
              <w:rPr>
                <w:rFonts w:ascii="Arial" w:eastAsia="Calibri" w:hAnsi="Arial" w:cs="Arial"/>
                <w:color w:val="7030A0"/>
                <w:lang w:eastAsia="de-DE"/>
              </w:rPr>
              <w:t>buddy to see what they can offer and what the person being buddied needs</w:t>
            </w:r>
            <w:r w:rsidR="00FD2070">
              <w:rPr>
                <w:rFonts w:ascii="Arial" w:eastAsia="Calibri" w:hAnsi="Arial" w:cs="Arial"/>
                <w:color w:val="7030A0"/>
                <w:lang w:eastAsia="de-DE"/>
              </w:rPr>
              <w:t xml:space="preserve"> to settle into their new role.</w:t>
            </w:r>
          </w:p>
        </w:tc>
      </w:tr>
    </w:tbl>
    <w:p w14:paraId="736D0192" w14:textId="24A3804C" w:rsidR="00FB2894" w:rsidRPr="00FA6DBB" w:rsidRDefault="00FA6DBB">
      <w:pPr>
        <w:rPr>
          <w:rFonts w:ascii="Arial" w:hAnsi="Arial" w:cs="Arial"/>
          <w:color w:val="002060"/>
          <w:sz w:val="24"/>
          <w:szCs w:val="24"/>
        </w:rPr>
      </w:pPr>
      <w:r>
        <w:rPr>
          <w:rFonts w:ascii="Arial" w:hAnsi="Arial" w:cs="Arial"/>
          <w:color w:val="7030A0"/>
          <w:sz w:val="24"/>
          <w:szCs w:val="24"/>
        </w:rPr>
        <w:br/>
      </w:r>
      <w:r>
        <w:rPr>
          <w:rFonts w:ascii="Arial" w:hAnsi="Arial" w:cs="Arial"/>
          <w:color w:val="7030A0"/>
          <w:sz w:val="24"/>
          <w:szCs w:val="24"/>
          <w:shd w:val="clear" w:color="auto" w:fill="FFFFFF"/>
        </w:rPr>
        <w:t xml:space="preserve">If you are interested in </w:t>
      </w:r>
      <w:r w:rsidRPr="00FA6DBB">
        <w:rPr>
          <w:rFonts w:ascii="Arial" w:hAnsi="Arial" w:cs="Arial"/>
          <w:color w:val="7030A0"/>
          <w:sz w:val="24"/>
          <w:szCs w:val="24"/>
          <w:shd w:val="clear" w:color="auto" w:fill="FFFFFF"/>
        </w:rPr>
        <w:t>having</w:t>
      </w:r>
      <w:r>
        <w:rPr>
          <w:rFonts w:ascii="Arial" w:hAnsi="Arial" w:cs="Arial"/>
          <w:color w:val="7030A0"/>
          <w:sz w:val="24"/>
          <w:szCs w:val="24"/>
          <w:shd w:val="clear" w:color="auto" w:fill="FFFFFF"/>
        </w:rPr>
        <w:t xml:space="preserve"> a subject-specific mentor, </w:t>
      </w:r>
      <w:r w:rsidRPr="00FA6DBB">
        <w:rPr>
          <w:rFonts w:ascii="Arial" w:hAnsi="Arial" w:cs="Arial"/>
          <w:color w:val="7030A0"/>
          <w:sz w:val="24"/>
          <w:szCs w:val="24"/>
          <w:shd w:val="clear" w:color="auto" w:fill="FFFFFF"/>
        </w:rPr>
        <w:t>who is</w:t>
      </w:r>
      <w:r>
        <w:rPr>
          <w:rFonts w:ascii="Arial" w:hAnsi="Arial" w:cs="Arial"/>
          <w:color w:val="7030A0"/>
          <w:sz w:val="24"/>
          <w:szCs w:val="24"/>
          <w:shd w:val="clear" w:color="auto" w:fill="FFFFFF"/>
        </w:rPr>
        <w:t xml:space="preserve"> external to the University, please feel free to tap into your own established networks and reach out to people who you feel you could work with. Once linked to an external subject specific mentor, please send the Coaching &amp; Mentoring Lead, Christian McGrath, an email, putting External Mentor in the subject line, so we can record the best practice happening around the University.</w:t>
      </w:r>
    </w:p>
    <w:sectPr w:rsidR="00FB2894" w:rsidRPr="00FA6DBB" w:rsidSect="00FA6DBB">
      <w:pgSz w:w="16838" w:h="11906" w:orient="landscape"/>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D9"/>
    <w:rsid w:val="00033A2A"/>
    <w:rsid w:val="000A428D"/>
    <w:rsid w:val="000C55C9"/>
    <w:rsid w:val="001730E8"/>
    <w:rsid w:val="001B3AAE"/>
    <w:rsid w:val="001E7794"/>
    <w:rsid w:val="00213477"/>
    <w:rsid w:val="0022074A"/>
    <w:rsid w:val="00280C6A"/>
    <w:rsid w:val="00286CA1"/>
    <w:rsid w:val="002B1857"/>
    <w:rsid w:val="0031339D"/>
    <w:rsid w:val="0031420A"/>
    <w:rsid w:val="00320212"/>
    <w:rsid w:val="00360A0A"/>
    <w:rsid w:val="003A1078"/>
    <w:rsid w:val="004577AE"/>
    <w:rsid w:val="004732AE"/>
    <w:rsid w:val="00546657"/>
    <w:rsid w:val="005B04FA"/>
    <w:rsid w:val="006F5C32"/>
    <w:rsid w:val="0072716C"/>
    <w:rsid w:val="00753945"/>
    <w:rsid w:val="007D59D0"/>
    <w:rsid w:val="00817AEC"/>
    <w:rsid w:val="00860670"/>
    <w:rsid w:val="00871136"/>
    <w:rsid w:val="008B41D9"/>
    <w:rsid w:val="008C24DC"/>
    <w:rsid w:val="00902208"/>
    <w:rsid w:val="00935ABA"/>
    <w:rsid w:val="009F2A90"/>
    <w:rsid w:val="00A30D4B"/>
    <w:rsid w:val="00A46E33"/>
    <w:rsid w:val="00A50BBA"/>
    <w:rsid w:val="00A960C7"/>
    <w:rsid w:val="00A97D4D"/>
    <w:rsid w:val="00AB6609"/>
    <w:rsid w:val="00AE6803"/>
    <w:rsid w:val="00B54485"/>
    <w:rsid w:val="00C11B76"/>
    <w:rsid w:val="00CA097C"/>
    <w:rsid w:val="00D1007B"/>
    <w:rsid w:val="00D906D5"/>
    <w:rsid w:val="00DF27A4"/>
    <w:rsid w:val="00E8070C"/>
    <w:rsid w:val="00EA5D05"/>
    <w:rsid w:val="00F14083"/>
    <w:rsid w:val="00F2603B"/>
    <w:rsid w:val="00F629DB"/>
    <w:rsid w:val="00F95671"/>
    <w:rsid w:val="00FA6DBB"/>
    <w:rsid w:val="00FB2894"/>
    <w:rsid w:val="00FD2070"/>
    <w:rsid w:val="00FD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831D"/>
  <w15:chartTrackingRefBased/>
  <w15:docId w15:val="{A541CB46-B834-49B2-9174-0124DB2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1D9"/>
    <w:rPr>
      <w:color w:val="0000FF"/>
      <w:u w:val="single"/>
    </w:rPr>
  </w:style>
  <w:style w:type="character" w:styleId="UnresolvedMention">
    <w:name w:val="Unresolved Mention"/>
    <w:basedOn w:val="DefaultParagraphFont"/>
    <w:uiPriority w:val="99"/>
    <w:semiHidden/>
    <w:unhideWhenUsed/>
    <w:rsid w:val="00AE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1898">
      <w:bodyDiv w:val="1"/>
      <w:marLeft w:val="0"/>
      <w:marRight w:val="0"/>
      <w:marTop w:val="0"/>
      <w:marBottom w:val="0"/>
      <w:divBdr>
        <w:top w:val="none" w:sz="0" w:space="0" w:color="auto"/>
        <w:left w:val="none" w:sz="0" w:space="0" w:color="auto"/>
        <w:bottom w:val="none" w:sz="0" w:space="0" w:color="auto"/>
        <w:right w:val="none" w:sz="0" w:space="0" w:color="auto"/>
      </w:divBdr>
    </w:div>
    <w:div w:id="14823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DB28F222C24C9DF978AD1FA2226B" ma:contentTypeVersion="12" ma:contentTypeDescription="Create a new document." ma:contentTypeScope="" ma:versionID="43a1b605c4e2a6733ff0094ea57f2155">
  <xsd:schema xmlns:xsd="http://www.w3.org/2001/XMLSchema" xmlns:xs="http://www.w3.org/2001/XMLSchema" xmlns:p="http://schemas.microsoft.com/office/2006/metadata/properties" xmlns:ns3="b2f2b88b-4612-4220-ab43-c3fa26703a48" xmlns:ns4="82d78d92-4273-4832-90ae-c8cf7808f5ff" targetNamespace="http://schemas.microsoft.com/office/2006/metadata/properties" ma:root="true" ma:fieldsID="06bf5c892f36bceaf49c5286fb2c1ab4" ns3:_="" ns4:_="">
    <xsd:import namespace="b2f2b88b-4612-4220-ab43-c3fa26703a48"/>
    <xsd:import namespace="82d78d92-4273-4832-90ae-c8cf7808f5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b88b-4612-4220-ab43-c3fa26703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78d92-4273-4832-90ae-c8cf7808f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2E2F3-2617-4C15-84AC-A29356A5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b88b-4612-4220-ab43-c3fa26703a48"/>
    <ds:schemaRef ds:uri="82d78d92-4273-4832-90ae-c8cf7808f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726E5-9423-4AA2-A3EF-2138620CD788}">
  <ds:schemaRefs>
    <ds:schemaRef ds:uri="http://schemas.openxmlformats.org/officeDocument/2006/bibliography"/>
  </ds:schemaRefs>
</ds:datastoreItem>
</file>

<file path=customXml/itemProps3.xml><?xml version="1.0" encoding="utf-8"?>
<ds:datastoreItem xmlns:ds="http://schemas.openxmlformats.org/officeDocument/2006/customXml" ds:itemID="{C28E4A1A-9423-4093-8D4F-F5A173132C59}">
  <ds:schemaRefs>
    <ds:schemaRef ds:uri="http://schemas.microsoft.com/sharepoint/v3/contenttype/forms"/>
  </ds:schemaRefs>
</ds:datastoreItem>
</file>

<file path=customXml/itemProps4.xml><?xml version="1.0" encoding="utf-8"?>
<ds:datastoreItem xmlns:ds="http://schemas.openxmlformats.org/officeDocument/2006/customXml" ds:itemID="{5EA87076-A963-4835-BF45-BB3332942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McGrath</dc:creator>
  <cp:keywords/>
  <dc:description/>
  <cp:lastModifiedBy>Daniel Benton</cp:lastModifiedBy>
  <cp:revision>2</cp:revision>
  <dcterms:created xsi:type="dcterms:W3CDTF">2023-04-05T14:14:00Z</dcterms:created>
  <dcterms:modified xsi:type="dcterms:W3CDTF">2023-04-05T14:14:00Z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0x010100E46EDB28F222C24C9DF978AD1FA2226B</vt:lpwstr>
  </property>
</Properties>
</file>